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before="0" w:after="20" w:line="264" w:lineRule="auto"/>
        <w:jc w:val="center"/>
      </w:pPr>
      <w:r>
        <w:rPr>
          <w:rFonts w:ascii="Titillium Web" w:hAnsi="Titillium Web" w:cs="Titillium Web"/>
          <w:b/>
          <w:i w:val="0"/>
          <w:color w:val="1B1B2B"/>
          <w:sz w:val="30"/>
        </w:rPr>
        <w:t>PIANO DIDATTICO PERSONALIZZATO</w:t>
      </w:r>
    </w:p>
    <w:p>
      <w:pPr>
        <w:keepNext/>
        <w:spacing w:before="0" w:after="20" w:line="264" w:lineRule="auto"/>
        <w:jc w:val="center"/>
      </w:pPr>
      <w:r>
        <w:rPr>
          <w:rFonts w:ascii="Titillium Web" w:hAnsi="Titillium Web" w:cs="Titillium Web"/>
          <w:b w:val="0"/>
          <w:i w:val="0"/>
          <w:color w:val="585868"/>
          <w:sz w:val="22"/>
        </w:rPr>
        <w:t>Scuola primaria · alunni e alunne con cittadinanza non italiana</w:t>
      </w:r>
    </w:p>
    <w:p>
      <w:pPr>
        <w:spacing w:before="0" w:after="200" w:line="264" w:lineRule="auto"/>
        <w:jc w:val="center"/>
      </w:pPr>
      <w:r>
        <w:rPr>
          <w:rFonts w:ascii="Titillium Web" w:hAnsi="Titillium Web" w:cs="Titillium Web"/>
          <w:b w:val="0"/>
          <w:i w:val="0"/>
          <w:color w:val="585868"/>
          <w:sz w:val="20"/>
        </w:rPr>
        <w:t xml:space="preserve">Anno scolastico </w:t>
      </w:r>
      <w:r>
        <w:rPr>
          <w:rFonts w:ascii="Arial" w:hAnsi="Arial" w:cs="Arial"/>
          <w:b w:val="0"/>
          <w:i w:val="0"/>
          <w:color w:val="1B1B2B"/>
          <w:sz w:val="20"/>
        </w:rPr>
        <w:t>______</w:t>
      </w:r>
      <w:r>
        <w:rPr>
          <w:rFonts w:ascii="Titillium Web" w:hAnsi="Titillium Web" w:cs="Titillium Web"/>
          <w:b w:val="0"/>
          <w:i w:val="0"/>
          <w:color w:val="585868"/>
          <w:sz w:val="20"/>
        </w:rPr>
        <w:t xml:space="preserve"> / </w:t>
      </w:r>
      <w:r>
        <w:rPr>
          <w:rFonts w:ascii="Arial" w:hAnsi="Arial" w:cs="Arial"/>
          <w:b w:val="0"/>
          <w:i w:val="0"/>
          <w:color w:val="1B1B2B"/>
          <w:sz w:val="20"/>
        </w:rPr>
        <w:t>______</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220"/>
        <w:gridCol w:w="7807"/>
      </w:tblGrid>
      <w:tr>
        <w:trPr>
          <w:cantSplit/>
          <w:trHeight w:val="351" w:hRule="atLeast"/>
        </w:trPr>
        <w:tc>
          <w:tcPr>
            <w:tcW w:type="dxa" w:w="1220"/>
            <w:vAlign w:val="bottom"/>
          </w:tcPr>
          <w:p>
            <w:pPr>
              <w:spacing w:after="0" w:line="240" w:lineRule="auto"/>
            </w:pPr>
            <w:r>
              <w:rPr>
                <w:rFonts w:ascii="Titillium Web" w:hAnsi="Titillium Web" w:cs="Titillium Web"/>
                <w:b/>
                <w:i w:val="0"/>
                <w:color w:val="1B1B2B"/>
                <w:sz w:val="22"/>
              </w:rPr>
              <w:t>Alunno/a</w:t>
            </w:r>
            <w:r>
              <w:rPr>
                <w:rFonts w:ascii="Titillium Web" w:hAnsi="Titillium Web" w:cs="Titillium Web"/>
                <w:b w:val="0"/>
                <w:i w:val="0"/>
                <w:color w:val="1B1B2B"/>
                <w:sz w:val="22"/>
              </w:rPr>
              <w:t>:</w:t>
            </w:r>
          </w:p>
        </w:tc>
        <w:tc>
          <w:tcPr>
            <w:tcW w:type="dxa" w:w="780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42"/>
        <w:gridCol w:w="8085"/>
      </w:tblGrid>
      <w:tr>
        <w:trPr>
          <w:cantSplit/>
          <w:trHeight w:val="351" w:hRule="atLeast"/>
        </w:trPr>
        <w:tc>
          <w:tcPr>
            <w:tcW w:type="dxa" w:w="942"/>
            <w:vAlign w:val="bottom"/>
          </w:tcPr>
          <w:p>
            <w:pPr>
              <w:spacing w:after="0" w:line="240" w:lineRule="auto"/>
            </w:pPr>
            <w:r>
              <w:rPr>
                <w:rFonts w:ascii="Titillium Web" w:hAnsi="Titillium Web" w:cs="Titillium Web"/>
                <w:b/>
                <w:i w:val="0"/>
                <w:color w:val="1B1B2B"/>
                <w:sz w:val="22"/>
              </w:rPr>
              <w:t>Classe</w:t>
            </w:r>
            <w:r>
              <w:rPr>
                <w:rFonts w:ascii="Titillium Web" w:hAnsi="Titillium Web" w:cs="Titillium Web"/>
                <w:b w:val="0"/>
                <w:i w:val="0"/>
                <w:color w:val="1B1B2B"/>
                <w:sz w:val="22"/>
              </w:rPr>
              <w:t>:</w:t>
            </w:r>
          </w:p>
        </w:tc>
        <w:tc>
          <w:tcPr>
            <w:tcW w:type="dxa" w:w="808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702"/>
        <w:gridCol w:w="1886"/>
        <w:gridCol w:w="2924"/>
        <w:gridCol w:w="2515"/>
      </w:tblGrid>
      <w:tr>
        <w:trPr>
          <w:cantSplit/>
        </w:trPr>
        <w:tc>
          <w:tcPr>
            <w:tcW w:type="dxa" w:w="1702"/>
            <w:vAlign w:val="top"/>
          </w:tcPr>
          <w:p>
            <w:pPr>
              <w:spacing w:after="0" w:line="240" w:lineRule="auto"/>
            </w:pPr>
            <w:r>
              <w:rPr>
                <w:rFonts w:ascii="Titillium Web" w:hAnsi="Titillium Web" w:cs="Titillium Web"/>
                <w:b w:val="0"/>
                <w:i w:val="0"/>
                <w:color w:val="1B1B2B"/>
                <w:sz w:val="21"/>
              </w:rPr>
              <w:t>Scuola primaria</w:t>
            </w:r>
          </w:p>
        </w:tc>
        <w:tc>
          <w:tcPr>
            <w:tcW w:type="dxa" w:w="1886"/>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«Don Milani»</w:t>
            </w:r>
          </w:p>
          <w:p>
            <w:pPr>
              <w:spacing w:after="0" w:line="240" w:lineRule="auto"/>
              <w:ind w:left="312"/>
            </w:pPr>
            <w:r>
              <w:rPr>
                <w:rFonts w:ascii="Titillium Web" w:hAnsi="Titillium Web" w:cs="Titillium Web"/>
                <w:b w:val="0"/>
                <w:i w:val="0"/>
                <w:color w:val="585868"/>
                <w:sz w:val="18"/>
              </w:rPr>
              <w:t>Casinalbo</w:t>
            </w:r>
          </w:p>
        </w:tc>
        <w:tc>
          <w:tcPr>
            <w:tcW w:type="dxa" w:w="2924"/>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«Don Ludovico Mazzoni»</w:t>
            </w:r>
          </w:p>
          <w:p>
            <w:pPr>
              <w:spacing w:after="0" w:line="240" w:lineRule="auto"/>
              <w:ind w:left="312"/>
            </w:pPr>
            <w:r>
              <w:rPr>
                <w:rFonts w:ascii="Titillium Web" w:hAnsi="Titillium Web" w:cs="Titillium Web"/>
                <w:b w:val="0"/>
                <w:i w:val="0"/>
                <w:color w:val="585868"/>
                <w:sz w:val="18"/>
              </w:rPr>
              <w:t>Corlo</w:t>
            </w:r>
          </w:p>
        </w:tc>
        <w:tc>
          <w:tcPr>
            <w:tcW w:type="dxa" w:w="2515"/>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«Vincenzo Palmieri»</w:t>
            </w:r>
          </w:p>
          <w:p>
            <w:pPr>
              <w:spacing w:after="0" w:line="240" w:lineRule="auto"/>
              <w:ind w:left="312"/>
            </w:pPr>
            <w:r>
              <w:rPr>
                <w:rFonts w:ascii="Titillium Web" w:hAnsi="Titillium Web" w:cs="Titillium Web"/>
                <w:b w:val="0"/>
                <w:i w:val="0"/>
                <w:color w:val="585868"/>
                <w:sz w:val="18"/>
              </w:rPr>
              <w:t>Magreta</w:t>
            </w: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061"/>
        <w:gridCol w:w="5966"/>
      </w:tblGrid>
      <w:tr>
        <w:trPr>
          <w:cantSplit/>
          <w:trHeight w:val="351" w:hRule="atLeast"/>
        </w:trPr>
        <w:tc>
          <w:tcPr>
            <w:tcW w:type="dxa" w:w="3061"/>
            <w:vAlign w:val="bottom"/>
          </w:tcPr>
          <w:p>
            <w:pPr>
              <w:spacing w:after="0" w:line="240" w:lineRule="auto"/>
            </w:pPr>
            <w:r>
              <w:rPr>
                <w:rFonts w:ascii="Titillium Web" w:hAnsi="Titillium Web" w:cs="Titillium Web"/>
                <w:b/>
                <w:i w:val="0"/>
                <w:color w:val="1B1B2B"/>
                <w:sz w:val="22"/>
              </w:rPr>
              <w:t>Coordinatore di classe/Team</w:t>
            </w:r>
            <w:r>
              <w:rPr>
                <w:rFonts w:ascii="Titillium Web" w:hAnsi="Titillium Web" w:cs="Titillium Web"/>
                <w:b w:val="0"/>
                <w:i w:val="0"/>
                <w:color w:val="1B1B2B"/>
                <w:sz w:val="22"/>
              </w:rPr>
              <w:t>:</w:t>
            </w:r>
          </w:p>
        </w:tc>
        <w:tc>
          <w:tcPr>
            <w:tcW w:type="dxa" w:w="5966"/>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before="0" w:after="100" w:line="300" w:lineRule="auto"/>
        <w:jc w:val="both"/>
      </w:pPr>
      <w:r>
        <w:rPr>
          <w:rFonts w:ascii="Titillium Web" w:hAnsi="Titillium Web" w:cs="Titillium Web"/>
          <w:b/>
          <w:i w:val="0"/>
          <w:color w:val="1B1B2B"/>
          <w:sz w:val="22"/>
        </w:rPr>
        <w:t>La compilazione del PDP è effettuata dopo un periodo di osservazione dell’allievo, entro il primo trimestre. Il PDP viene deliberato dal team docente, firmato dalla Dirigente Scolastica, dai docenti e dalla famiglia (e dall’allievo qualora lo si ritenga opportuno).</w:t>
      </w:r>
    </w:p>
    <w:p>
      <w:pPr>
        <w:keepNext/>
        <w:spacing w:before="200" w:after="100" w:line="300" w:lineRule="auto"/>
        <w:jc w:val="left"/>
        <w:outlineLvl w:val="0"/>
      </w:pPr>
      <w:r>
        <w:rPr>
          <w:rFonts w:ascii="Titillium Web" w:hAnsi="Titillium Web" w:cs="Titillium Web"/>
          <w:b/>
          <w:i w:val="0"/>
          <w:color w:val="D8333A"/>
          <w:sz w:val="24"/>
        </w:rPr>
        <w:t>PARTE A</w:t>
      </w:r>
    </w:p>
    <w:p>
      <w:pPr>
        <w:keepNext/>
        <w:spacing w:before="160" w:after="80" w:line="300" w:lineRule="auto"/>
        <w:jc w:val="left"/>
        <w:outlineLvl w:val="1"/>
      </w:pPr>
      <w:r>
        <w:rPr>
          <w:rFonts w:ascii="Titillium Web" w:hAnsi="Titillium Web" w:cs="Titillium Web"/>
          <w:b/>
          <w:i w:val="0"/>
          <w:color w:val="1B1B2B"/>
          <w:sz w:val="23"/>
        </w:rPr>
        <w:t>Da compilare a cura del team docente della classe</w:t>
      </w:r>
    </w:p>
    <w:p>
      <w:pPr>
        <w:spacing w:before="0" w:after="100" w:line="300" w:lineRule="auto"/>
        <w:jc w:val="left"/>
      </w:pPr>
      <w:r>
        <w:rPr>
          <w:rFonts w:ascii="Titillium Web" w:hAnsi="Titillium Web" w:cs="Titillium Web"/>
          <w:b w:val="0"/>
          <w:i w:val="0"/>
          <w:color w:val="1B1B2B"/>
          <w:sz w:val="22"/>
        </w:rPr>
        <w:t xml:space="preserve">1 DATI RELATIVI ALL’ALLIEVO </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899"/>
        <w:gridCol w:w="7128"/>
      </w:tblGrid>
      <w:tr>
        <w:trPr>
          <w:cantSplit/>
          <w:trHeight w:val="351" w:hRule="atLeast"/>
        </w:trPr>
        <w:tc>
          <w:tcPr>
            <w:tcW w:type="dxa" w:w="1899"/>
            <w:vAlign w:val="bottom"/>
          </w:tcPr>
          <w:p>
            <w:pPr>
              <w:spacing w:after="0" w:line="240" w:lineRule="auto"/>
            </w:pPr>
            <w:r>
              <w:rPr>
                <w:rFonts w:ascii="Titillium Web" w:hAnsi="Titillium Web" w:cs="Titillium Web"/>
                <w:b w:val="0"/>
                <w:i w:val="0"/>
                <w:color w:val="1B1B2B"/>
                <w:sz w:val="22"/>
              </w:rPr>
              <w:t>Cognome e nome</w:t>
            </w:r>
          </w:p>
        </w:tc>
        <w:tc>
          <w:tcPr>
            <w:tcW w:type="dxa" w:w="712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396"/>
        <w:gridCol w:w="6631"/>
      </w:tblGrid>
      <w:tr>
        <w:trPr>
          <w:cantSplit/>
          <w:trHeight w:val="351" w:hRule="atLeast"/>
        </w:trPr>
        <w:tc>
          <w:tcPr>
            <w:tcW w:type="dxa" w:w="2396"/>
            <w:vAlign w:val="bottom"/>
          </w:tcPr>
          <w:p>
            <w:pPr>
              <w:spacing w:after="0" w:line="240" w:lineRule="auto"/>
            </w:pPr>
            <w:r>
              <w:rPr>
                <w:rFonts w:ascii="Titillium Web" w:hAnsi="Titillium Web" w:cs="Titillium Web"/>
                <w:b w:val="0"/>
                <w:i w:val="0"/>
                <w:color w:val="1B1B2B"/>
                <w:sz w:val="22"/>
              </w:rPr>
              <w:t>Luogo e data di nascita</w:t>
            </w:r>
          </w:p>
        </w:tc>
        <w:tc>
          <w:tcPr>
            <w:tcW w:type="dxa" w:w="6631"/>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321"/>
        <w:gridCol w:w="7706"/>
      </w:tblGrid>
      <w:tr>
        <w:trPr>
          <w:cantSplit/>
          <w:trHeight w:val="351" w:hRule="atLeast"/>
        </w:trPr>
        <w:tc>
          <w:tcPr>
            <w:tcW w:type="dxa" w:w="1321"/>
            <w:vAlign w:val="bottom"/>
          </w:tcPr>
          <w:p>
            <w:pPr>
              <w:spacing w:after="0" w:line="240" w:lineRule="auto"/>
            </w:pPr>
            <w:r>
              <w:rPr>
                <w:rFonts w:ascii="Titillium Web" w:hAnsi="Titillium Web" w:cs="Titillium Web"/>
                <w:b w:val="0"/>
                <w:i w:val="0"/>
                <w:color w:val="1B1B2B"/>
                <w:sz w:val="22"/>
              </w:rPr>
              <w:t>Nazionalità</w:t>
            </w:r>
          </w:p>
        </w:tc>
        <w:tc>
          <w:tcPr>
            <w:tcW w:type="dxa" w:w="7706"/>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895"/>
        <w:gridCol w:w="8132"/>
      </w:tblGrid>
      <w:tr>
        <w:trPr>
          <w:cantSplit/>
          <w:trHeight w:val="351" w:hRule="atLeast"/>
        </w:trPr>
        <w:tc>
          <w:tcPr>
            <w:tcW w:type="dxa" w:w="895"/>
            <w:vAlign w:val="bottom"/>
          </w:tcPr>
          <w:p>
            <w:pPr>
              <w:spacing w:after="0" w:line="240" w:lineRule="auto"/>
            </w:pPr>
            <w:r>
              <w:rPr>
                <w:rFonts w:ascii="Titillium Web" w:hAnsi="Titillium Web" w:cs="Titillium Web"/>
                <w:b w:val="0"/>
                <w:i w:val="0"/>
                <w:color w:val="1B1B2B"/>
                <w:sz w:val="22"/>
              </w:rPr>
              <w:t>Lingua</w:t>
            </w:r>
          </w:p>
        </w:tc>
        <w:tc>
          <w:tcPr>
            <w:tcW w:type="dxa" w:w="813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485"/>
        <w:gridCol w:w="6542"/>
      </w:tblGrid>
      <w:tr>
        <w:trPr>
          <w:cantSplit/>
          <w:trHeight w:val="351" w:hRule="atLeast"/>
        </w:trPr>
        <w:tc>
          <w:tcPr>
            <w:tcW w:type="dxa" w:w="2485"/>
            <w:vAlign w:val="bottom"/>
          </w:tcPr>
          <w:p>
            <w:pPr>
              <w:spacing w:after="0" w:line="240" w:lineRule="auto"/>
            </w:pPr>
            <w:r>
              <w:rPr>
                <w:rFonts w:ascii="Titillium Web" w:hAnsi="Titillium Web" w:cs="Titillium Web"/>
                <w:b w:val="0"/>
                <w:i w:val="0"/>
                <w:color w:val="1B1B2B"/>
                <w:sz w:val="22"/>
              </w:rPr>
              <w:t>Data di ingresso in Italia</w:t>
            </w:r>
          </w:p>
        </w:tc>
        <w:tc>
          <w:tcPr>
            <w:tcW w:type="dxa" w:w="654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924"/>
        <w:gridCol w:w="3051"/>
        <w:gridCol w:w="3051"/>
      </w:tblGrid>
      <w:tr>
        <w:trPr>
          <w:cantSplit/>
        </w:trPr>
        <w:tc>
          <w:tcPr>
            <w:tcW w:type="dxa" w:w="2924"/>
          </w:tcPr>
          <w:p>
            <w:pPr>
              <w:spacing w:after="40" w:line="276" w:lineRule="auto"/>
            </w:pPr>
            <w:r>
              <w:rPr>
                <w:rFonts w:ascii="Titillium Web" w:hAnsi="Titillium Web" w:cs="Titillium Web"/>
                <w:b w:val="0"/>
                <w:i w:val="0"/>
                <w:color w:val="1B1B2B"/>
                <w:sz w:val="22"/>
              </w:rPr>
              <w:t>Scolarità pregressa regolare</w:t>
            </w:r>
          </w:p>
        </w:tc>
        <w:tc>
          <w:tcPr>
            <w:tcW w:type="dxa" w:w="3051"/>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si</w:t>
            </w:r>
          </w:p>
        </w:tc>
        <w:tc>
          <w:tcPr>
            <w:tcW w:type="dxa" w:w="3051"/>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no</w:t>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471"/>
        <w:gridCol w:w="5556"/>
      </w:tblGrid>
      <w:tr>
        <w:trPr>
          <w:cantSplit/>
          <w:trHeight w:val="351" w:hRule="atLeast"/>
        </w:trPr>
        <w:tc>
          <w:tcPr>
            <w:tcW w:type="dxa" w:w="3471"/>
            <w:vAlign w:val="bottom"/>
          </w:tcPr>
          <w:p>
            <w:pPr>
              <w:spacing w:after="0" w:line="240" w:lineRule="auto"/>
            </w:pPr>
            <w:r>
              <w:rPr>
                <w:rFonts w:ascii="Titillium Web" w:hAnsi="Titillium Web" w:cs="Titillium Web"/>
                <w:b w:val="0"/>
                <w:i w:val="0"/>
                <w:color w:val="1B1B2B"/>
                <w:sz w:val="22"/>
              </w:rPr>
              <w:t>Scuole e classi frequentate in Italia</w:t>
            </w:r>
          </w:p>
        </w:tc>
        <w:tc>
          <w:tcPr>
            <w:tcW w:type="dxa" w:w="5556"/>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before="0" w:after="100" w:line="300" w:lineRule="auto"/>
        <w:jc w:val="left"/>
      </w:pPr>
      <w:r>
        <w:tab/>
      </w:r>
      <w:r>
        <w:rPr>
          <w:rFonts w:ascii="Titillium Web" w:hAnsi="Titillium Web" w:cs="Titillium Web"/>
          <w:b w:val="0"/>
          <w:i w:val="0"/>
          <w:color w:val="1B1B2B"/>
          <w:sz w:val="22"/>
        </w:rPr>
        <w:t xml:space="preserve">1.1 TIPOLOGIA DI BISOGNO EDUCATIVO SPECIALE: indicare con </w:t>
      </w:r>
      <w:r>
        <w:tab/>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Alunno NAI ( si intendono gli alunni stranieri inseriti per la prima volta nel nostro sistema scolastico nell’anno scolastico in corso e/o in quello precedente)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Alunno straniero giunto in Italia nell’ultimo triennio (si intendono gli alunni che hanno superato la prima alfabetizzazione ma ancora non hanno raggiunto quelle competenze nella lingua italiana tali da poter affrontare le materie di studio )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Alunno straniero che pur essendo in Italia da più anni trova ancora difficoltà nella lingua italiana ed in particolare in quella dello studio  </w:t>
      </w:r>
    </w:p>
    <w:p>
      <w:pPr>
        <w:tabs>
          <w:tab w:pos="340" w:val="left"/>
        </w:tabs>
        <w:spacing w:before="0" w:after="40" w:line="300" w:lineRule="auto"/>
        <w:ind w:left="340" w:hanging="340"/>
        <w:jc w:val="both"/>
      </w:pPr>
      <w:r>
        <w:rPr>
          <w:rFonts w:ascii="Titillium Web" w:hAnsi="Titillium Web" w:cs="Titillium Web"/>
          <w:b w:val="0"/>
          <w:i w:val="0"/>
          <w:color w:val="1B1B2B"/>
          <w:sz w:val="22"/>
        </w:rPr>
        <w:t>·</w:t>
        <w:tab/>
      </w:r>
      <w:r>
        <w:rPr>
          <w:rFonts w:ascii="Titillium Web" w:hAnsi="Titillium Web" w:cs="Titillium Web"/>
          <w:b w:val="0"/>
          <w:i w:val="0"/>
          <w:color w:val="1B1B2B"/>
          <w:sz w:val="22"/>
        </w:rPr>
        <w:t>Alunno straniero con età anagrafica non corrispondente alla classe d’inserimento causa: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ritardo scolastico rispetto la normativa italiana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ripetenza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inserito in una classe “inferiore” in accordo con la famiglia </w:t>
      </w:r>
    </w:p>
    <w:p>
      <w:pPr>
        <w:keepNext/>
        <w:spacing w:before="160" w:after="80" w:line="300" w:lineRule="auto"/>
        <w:jc w:val="left"/>
        <w:outlineLvl w:val="1"/>
      </w:pPr>
      <w:r>
        <w:rPr>
          <w:rFonts w:ascii="Titillium Web" w:hAnsi="Titillium Web" w:cs="Titillium Web"/>
          <w:b/>
          <w:i w:val="0"/>
          <w:color w:val="1B1B2B"/>
          <w:sz w:val="23"/>
        </w:rPr>
        <w:t>Eventuali altre informazioni che l’insegnante ritiene utile:</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028"/>
      </w:tblGrid>
      <w:tr>
        <w:trPr>
          <w:cantSplit/>
          <w:trHeight w:val="351" w:hRule="atLeast"/>
        </w:trPr>
        <w:tc>
          <w:tcPr>
            <w:tcW w:type="dxa" w:w="902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before="0" w:after="100" w:line="300" w:lineRule="auto"/>
        <w:jc w:val="left"/>
      </w:pPr>
      <w:r>
        <w:rPr>
          <w:rFonts w:ascii="Titillium Web" w:hAnsi="Titillium Web" w:cs="Titillium Web"/>
          <w:b w:val="0"/>
          <w:i w:val="0"/>
          <w:color w:val="1B1B2B"/>
          <w:sz w:val="22"/>
        </w:rPr>
        <w:t>2 FASE OSSERVATIVA</w:t>
      </w:r>
    </w:p>
    <w:p>
      <w:pPr>
        <w:spacing w:before="0" w:after="100" w:line="300" w:lineRule="auto"/>
        <w:jc w:val="left"/>
      </w:pPr>
      <w:r>
        <w:rPr>
          <w:rFonts w:ascii="Titillium Web" w:hAnsi="Titillium Web" w:cs="Titillium Web"/>
          <w:b w:val="0"/>
          <w:i w:val="0"/>
          <w:color w:val="1B1B2B"/>
          <w:sz w:val="22"/>
        </w:rPr>
        <w:t xml:space="preserve">2.1 CARATTERISTICHE COMPORTAMENTALI DELL’ALLIEVO </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262"/>
        <w:gridCol w:w="523"/>
        <w:gridCol w:w="654"/>
        <w:gridCol w:w="962"/>
        <w:gridCol w:w="3624"/>
      </w:tblGrid>
      <w:tr>
        <w:trPr>
          <w:trHeight w:val="340" w:hRule="atLeast"/>
          <w:cantSplit/>
        </w:trPr>
        <w:tc>
          <w:tcPr>
            <w:tcW w:type="dxa" w:w="3262"/>
            <w:vAlign w:val="top"/>
          </w:tcPr>
          <w:p>
            <w:pPr>
              <w:spacing w:after="0" w:line="240" w:lineRule="auto"/>
              <w:rPr>
                <w:sz w:val="19"/>
              </w:rPr>
            </w:pPr>
            <w:r/>
          </w:p>
        </w:tc>
        <w:tc>
          <w:tcPr>
            <w:tcW w:type="dxa" w:w="523"/>
            <w:vAlign w:val="top"/>
          </w:tcPr>
          <w:p>
            <w:pPr>
              <w:spacing w:before="0" w:after="20" w:line="240" w:lineRule="auto"/>
              <w:jc w:val="center"/>
            </w:pPr>
            <w:r/>
            <w:r>
              <w:rPr>
                <w:rFonts w:ascii="Titillium Web" w:hAnsi="Titillium Web" w:cs="Titillium Web"/>
                <w:b w:val="0"/>
                <w:i w:val="0"/>
                <w:color w:val="1B1B2B"/>
                <w:sz w:val="19"/>
              </w:rPr>
              <w:t>sì</w:t>
            </w:r>
          </w:p>
        </w:tc>
        <w:tc>
          <w:tcPr>
            <w:tcW w:type="dxa" w:w="654"/>
            <w:vAlign w:val="top"/>
          </w:tcPr>
          <w:p>
            <w:pPr>
              <w:spacing w:before="0" w:after="20" w:line="240" w:lineRule="auto"/>
              <w:jc w:val="center"/>
            </w:pPr>
            <w:r/>
            <w:r>
              <w:rPr>
                <w:rFonts w:ascii="Titillium Web" w:hAnsi="Titillium Web" w:cs="Titillium Web"/>
                <w:b w:val="0"/>
                <w:i w:val="0"/>
                <w:color w:val="1B1B2B"/>
                <w:sz w:val="19"/>
              </w:rPr>
              <w:t>no</w:t>
            </w:r>
          </w:p>
        </w:tc>
        <w:tc>
          <w:tcPr>
            <w:tcW w:type="dxa" w:w="962"/>
            <w:vAlign w:val="top"/>
          </w:tcPr>
          <w:p>
            <w:pPr>
              <w:spacing w:before="0" w:after="20" w:line="240" w:lineRule="auto"/>
              <w:jc w:val="center"/>
            </w:pPr>
            <w:r/>
            <w:r>
              <w:rPr>
                <w:rFonts w:ascii="Titillium Web" w:hAnsi="Titillium Web" w:cs="Titillium Web"/>
                <w:b w:val="0"/>
                <w:i w:val="0"/>
                <w:color w:val="1B1B2B"/>
                <w:sz w:val="19"/>
              </w:rPr>
              <w:t>in parte</w:t>
            </w:r>
          </w:p>
        </w:tc>
        <w:tc>
          <w:tcPr>
            <w:tcW w:type="dxa" w:w="3624"/>
            <w:vAlign w:val="top"/>
          </w:tcPr>
          <w:p>
            <w:pPr>
              <w:spacing w:before="0" w:after="20" w:line="240" w:lineRule="auto"/>
              <w:jc w:val="center"/>
            </w:pPr>
            <w:r/>
            <w:r>
              <w:rPr>
                <w:rFonts w:ascii="Titillium Web" w:hAnsi="Titillium Web" w:cs="Titillium Web"/>
                <w:b w:val="0"/>
                <w:i w:val="0"/>
                <w:color w:val="1B1B2B"/>
                <w:sz w:val="19"/>
              </w:rPr>
              <w:t>osservazioni</w:t>
            </w:r>
          </w:p>
        </w:tc>
      </w:tr>
      <w:tr>
        <w:trPr>
          <w:trHeight w:val="581" w:hRule="atLeast"/>
          <w:cantSplit/>
        </w:trPr>
        <w:tc>
          <w:tcPr>
            <w:tcW w:type="dxa" w:w="3262"/>
            <w:vAlign w:val="top"/>
          </w:tcPr>
          <w:p>
            <w:pPr>
              <w:spacing w:before="0" w:after="20" w:line="240" w:lineRule="auto"/>
              <w:jc w:val="left"/>
            </w:pPr>
            <w:r/>
            <w:r>
              <w:rPr>
                <w:rFonts w:ascii="Titillium Web" w:hAnsi="Titillium Web" w:cs="Titillium Web"/>
                <w:b w:val="0"/>
                <w:i w:val="0"/>
                <w:color w:val="1B1B2B"/>
                <w:sz w:val="19"/>
              </w:rPr>
              <w:t xml:space="preserve">Collaborazione con i pari </w:t>
            </w:r>
          </w:p>
        </w:tc>
        <w:tc>
          <w:tcPr>
            <w:tcW w:type="dxa" w:w="523"/>
            <w:vAlign w:val="top"/>
          </w:tcPr>
          <w:p>
            <w:pPr>
              <w:spacing w:after="0" w:line="240" w:lineRule="auto"/>
              <w:rPr>
                <w:sz w:val="19"/>
              </w:rPr>
            </w:pPr>
            <w:r/>
          </w:p>
        </w:tc>
        <w:tc>
          <w:tcPr>
            <w:tcW w:type="dxa" w:w="654"/>
            <w:vAlign w:val="top"/>
          </w:tcPr>
          <w:p>
            <w:pPr>
              <w:spacing w:after="0" w:line="240" w:lineRule="auto"/>
              <w:rPr>
                <w:sz w:val="19"/>
              </w:rPr>
            </w:pPr>
            <w:r/>
          </w:p>
        </w:tc>
        <w:tc>
          <w:tcPr>
            <w:tcW w:type="dxa" w:w="962"/>
            <w:vAlign w:val="top"/>
          </w:tcPr>
          <w:p>
            <w:pPr>
              <w:spacing w:after="0" w:line="240" w:lineRule="auto"/>
              <w:rPr>
                <w:sz w:val="19"/>
              </w:rPr>
            </w:pPr>
            <w:r/>
          </w:p>
        </w:tc>
        <w:tc>
          <w:tcPr>
            <w:tcW w:type="dxa" w:w="3624"/>
            <w:vAlign w:val="top"/>
          </w:tcPr>
          <w:p>
            <w:pPr>
              <w:spacing w:after="0" w:line="240" w:lineRule="auto"/>
              <w:rPr>
                <w:sz w:val="19"/>
              </w:rPr>
            </w:pPr>
            <w:r/>
          </w:p>
        </w:tc>
      </w:tr>
      <w:tr>
        <w:trPr>
          <w:trHeight w:val="583" w:hRule="atLeast"/>
          <w:cantSplit/>
        </w:trPr>
        <w:tc>
          <w:tcPr>
            <w:tcW w:type="dxa" w:w="3262"/>
            <w:vAlign w:val="top"/>
          </w:tcPr>
          <w:p>
            <w:pPr>
              <w:spacing w:before="0" w:after="20" w:line="240" w:lineRule="auto"/>
              <w:jc w:val="left"/>
            </w:pPr>
            <w:r/>
            <w:r>
              <w:rPr>
                <w:rFonts w:ascii="Titillium Web" w:hAnsi="Titillium Web" w:cs="Titillium Web"/>
                <w:b w:val="0"/>
                <w:i w:val="0"/>
                <w:color w:val="1B1B2B"/>
                <w:sz w:val="19"/>
              </w:rPr>
              <w:t xml:space="preserve">Collaborazione con gli adulti </w:t>
            </w:r>
          </w:p>
        </w:tc>
        <w:tc>
          <w:tcPr>
            <w:tcW w:type="dxa" w:w="523"/>
            <w:vAlign w:val="top"/>
          </w:tcPr>
          <w:p>
            <w:pPr>
              <w:spacing w:after="0" w:line="240" w:lineRule="auto"/>
              <w:rPr>
                <w:sz w:val="19"/>
              </w:rPr>
            </w:pPr>
            <w:r/>
          </w:p>
        </w:tc>
        <w:tc>
          <w:tcPr>
            <w:tcW w:type="dxa" w:w="654"/>
            <w:vAlign w:val="top"/>
          </w:tcPr>
          <w:p>
            <w:pPr>
              <w:spacing w:after="0" w:line="240" w:lineRule="auto"/>
              <w:rPr>
                <w:sz w:val="19"/>
              </w:rPr>
            </w:pPr>
            <w:r/>
          </w:p>
        </w:tc>
        <w:tc>
          <w:tcPr>
            <w:tcW w:type="dxa" w:w="962"/>
            <w:vAlign w:val="top"/>
          </w:tcPr>
          <w:p>
            <w:pPr>
              <w:spacing w:after="0" w:line="240" w:lineRule="auto"/>
              <w:rPr>
                <w:sz w:val="19"/>
              </w:rPr>
            </w:pPr>
            <w:r/>
          </w:p>
        </w:tc>
        <w:tc>
          <w:tcPr>
            <w:tcW w:type="dxa" w:w="3624"/>
            <w:vAlign w:val="top"/>
          </w:tcPr>
          <w:p>
            <w:pPr>
              <w:spacing w:after="0" w:line="240" w:lineRule="auto"/>
              <w:rPr>
                <w:sz w:val="19"/>
              </w:rPr>
            </w:pPr>
            <w:r/>
          </w:p>
        </w:tc>
      </w:tr>
      <w:tr>
        <w:trPr>
          <w:trHeight w:val="581" w:hRule="atLeast"/>
          <w:cantSplit/>
        </w:trPr>
        <w:tc>
          <w:tcPr>
            <w:tcW w:type="dxa" w:w="3262"/>
            <w:vAlign w:val="top"/>
          </w:tcPr>
          <w:p>
            <w:pPr>
              <w:spacing w:before="0" w:after="20" w:line="240" w:lineRule="auto"/>
              <w:jc w:val="left"/>
            </w:pPr>
            <w:r/>
            <w:r>
              <w:rPr>
                <w:rFonts w:ascii="Titillium Web" w:hAnsi="Titillium Web" w:cs="Titillium Web"/>
                <w:b w:val="0"/>
                <w:i w:val="0"/>
                <w:color w:val="1B1B2B"/>
                <w:sz w:val="19"/>
              </w:rPr>
              <w:t>Motivazione allo studio</w:t>
            </w:r>
          </w:p>
        </w:tc>
        <w:tc>
          <w:tcPr>
            <w:tcW w:type="dxa" w:w="523"/>
            <w:vAlign w:val="top"/>
          </w:tcPr>
          <w:p>
            <w:pPr>
              <w:spacing w:after="0" w:line="240" w:lineRule="auto"/>
              <w:rPr>
                <w:sz w:val="19"/>
              </w:rPr>
            </w:pPr>
            <w:r/>
          </w:p>
        </w:tc>
        <w:tc>
          <w:tcPr>
            <w:tcW w:type="dxa" w:w="654"/>
            <w:vAlign w:val="top"/>
          </w:tcPr>
          <w:p>
            <w:pPr>
              <w:spacing w:after="0" w:line="240" w:lineRule="auto"/>
              <w:rPr>
                <w:sz w:val="19"/>
              </w:rPr>
            </w:pPr>
            <w:r/>
          </w:p>
        </w:tc>
        <w:tc>
          <w:tcPr>
            <w:tcW w:type="dxa" w:w="962"/>
            <w:vAlign w:val="top"/>
          </w:tcPr>
          <w:p>
            <w:pPr>
              <w:spacing w:after="0" w:line="240" w:lineRule="auto"/>
              <w:rPr>
                <w:sz w:val="19"/>
              </w:rPr>
            </w:pPr>
            <w:r/>
          </w:p>
        </w:tc>
        <w:tc>
          <w:tcPr>
            <w:tcW w:type="dxa" w:w="3624"/>
            <w:vAlign w:val="top"/>
          </w:tcPr>
          <w:p>
            <w:pPr>
              <w:spacing w:after="0" w:line="240" w:lineRule="auto"/>
              <w:rPr>
                <w:sz w:val="19"/>
              </w:rPr>
            </w:pPr>
            <w:r/>
          </w:p>
        </w:tc>
      </w:tr>
      <w:tr>
        <w:trPr>
          <w:trHeight w:val="583" w:hRule="atLeast"/>
          <w:cantSplit/>
        </w:trPr>
        <w:tc>
          <w:tcPr>
            <w:tcW w:type="dxa" w:w="3262"/>
            <w:vAlign w:val="top"/>
          </w:tcPr>
          <w:p>
            <w:pPr>
              <w:spacing w:before="0" w:after="20" w:line="240" w:lineRule="auto"/>
              <w:jc w:val="left"/>
            </w:pPr>
            <w:r/>
            <w:r>
              <w:rPr>
                <w:rFonts w:ascii="Titillium Web" w:hAnsi="Titillium Web" w:cs="Titillium Web"/>
                <w:b w:val="0"/>
                <w:i w:val="0"/>
                <w:color w:val="1B1B2B"/>
                <w:sz w:val="19"/>
              </w:rPr>
              <w:t xml:space="preserve">Disponibilità alle attività </w:t>
            </w:r>
          </w:p>
        </w:tc>
        <w:tc>
          <w:tcPr>
            <w:tcW w:type="dxa" w:w="523"/>
            <w:vAlign w:val="top"/>
          </w:tcPr>
          <w:p>
            <w:pPr>
              <w:spacing w:after="0" w:line="240" w:lineRule="auto"/>
              <w:rPr>
                <w:sz w:val="19"/>
              </w:rPr>
            </w:pPr>
            <w:r/>
          </w:p>
        </w:tc>
        <w:tc>
          <w:tcPr>
            <w:tcW w:type="dxa" w:w="654"/>
            <w:vAlign w:val="top"/>
          </w:tcPr>
          <w:p>
            <w:pPr>
              <w:spacing w:after="0" w:line="240" w:lineRule="auto"/>
              <w:rPr>
                <w:sz w:val="19"/>
              </w:rPr>
            </w:pPr>
            <w:r/>
          </w:p>
        </w:tc>
        <w:tc>
          <w:tcPr>
            <w:tcW w:type="dxa" w:w="962"/>
            <w:vAlign w:val="top"/>
          </w:tcPr>
          <w:p>
            <w:pPr>
              <w:spacing w:after="0" w:line="240" w:lineRule="auto"/>
              <w:rPr>
                <w:sz w:val="19"/>
              </w:rPr>
            </w:pPr>
            <w:r/>
          </w:p>
        </w:tc>
        <w:tc>
          <w:tcPr>
            <w:tcW w:type="dxa" w:w="3624"/>
            <w:vAlign w:val="top"/>
          </w:tcPr>
          <w:p>
            <w:pPr>
              <w:spacing w:after="0" w:line="240" w:lineRule="auto"/>
              <w:rPr>
                <w:sz w:val="19"/>
              </w:rPr>
            </w:pPr>
            <w:r/>
          </w:p>
        </w:tc>
      </w:tr>
      <w:tr>
        <w:trPr>
          <w:trHeight w:val="581" w:hRule="atLeast"/>
          <w:cantSplit/>
        </w:trPr>
        <w:tc>
          <w:tcPr>
            <w:tcW w:type="dxa" w:w="3262"/>
            <w:vAlign w:val="top"/>
          </w:tcPr>
          <w:p>
            <w:pPr>
              <w:spacing w:before="0" w:after="20" w:line="240" w:lineRule="auto"/>
              <w:jc w:val="left"/>
            </w:pPr>
            <w:r/>
            <w:r>
              <w:rPr>
                <w:rFonts w:ascii="Titillium Web" w:hAnsi="Titillium Web" w:cs="Titillium Web"/>
                <w:b w:val="0"/>
                <w:i w:val="0"/>
                <w:color w:val="1B1B2B"/>
                <w:sz w:val="19"/>
              </w:rPr>
              <w:t xml:space="preserve">Rispetto delle regole </w:t>
            </w:r>
          </w:p>
        </w:tc>
        <w:tc>
          <w:tcPr>
            <w:tcW w:type="dxa" w:w="523"/>
            <w:vAlign w:val="top"/>
          </w:tcPr>
          <w:p>
            <w:pPr>
              <w:spacing w:after="0" w:line="240" w:lineRule="auto"/>
              <w:rPr>
                <w:sz w:val="19"/>
              </w:rPr>
            </w:pPr>
            <w:r/>
          </w:p>
        </w:tc>
        <w:tc>
          <w:tcPr>
            <w:tcW w:type="dxa" w:w="654"/>
            <w:vAlign w:val="top"/>
          </w:tcPr>
          <w:p>
            <w:pPr>
              <w:spacing w:after="0" w:line="240" w:lineRule="auto"/>
              <w:rPr>
                <w:sz w:val="19"/>
              </w:rPr>
            </w:pPr>
            <w:r/>
          </w:p>
        </w:tc>
        <w:tc>
          <w:tcPr>
            <w:tcW w:type="dxa" w:w="962"/>
            <w:vAlign w:val="top"/>
          </w:tcPr>
          <w:p>
            <w:pPr>
              <w:spacing w:after="0" w:line="240" w:lineRule="auto"/>
              <w:rPr>
                <w:sz w:val="19"/>
              </w:rPr>
            </w:pPr>
            <w:r/>
          </w:p>
        </w:tc>
        <w:tc>
          <w:tcPr>
            <w:tcW w:type="dxa" w:w="3624"/>
            <w:vAlign w:val="top"/>
          </w:tcPr>
          <w:p>
            <w:pPr>
              <w:spacing w:after="0" w:line="240" w:lineRule="auto"/>
              <w:rPr>
                <w:sz w:val="19"/>
              </w:rPr>
            </w:pPr>
            <w:r/>
          </w:p>
        </w:tc>
      </w:tr>
      <w:tr>
        <w:trPr>
          <w:trHeight w:val="583" w:hRule="atLeast"/>
          <w:cantSplit/>
        </w:trPr>
        <w:tc>
          <w:tcPr>
            <w:tcW w:type="dxa" w:w="3262"/>
            <w:vAlign w:val="top"/>
          </w:tcPr>
          <w:p>
            <w:pPr>
              <w:spacing w:before="0" w:after="20" w:line="240" w:lineRule="auto"/>
              <w:jc w:val="left"/>
            </w:pPr>
            <w:r/>
            <w:r>
              <w:rPr>
                <w:rFonts w:ascii="Titillium Web" w:hAnsi="Titillium Web" w:cs="Titillium Web"/>
                <w:b w:val="0"/>
                <w:i w:val="0"/>
                <w:color w:val="1B1B2B"/>
                <w:sz w:val="19"/>
              </w:rPr>
              <w:t xml:space="preserve">Autonomia personale </w:t>
            </w:r>
          </w:p>
        </w:tc>
        <w:tc>
          <w:tcPr>
            <w:tcW w:type="dxa" w:w="523"/>
            <w:vAlign w:val="top"/>
          </w:tcPr>
          <w:p>
            <w:pPr>
              <w:spacing w:after="0" w:line="240" w:lineRule="auto"/>
              <w:rPr>
                <w:sz w:val="19"/>
              </w:rPr>
            </w:pPr>
            <w:r/>
          </w:p>
        </w:tc>
        <w:tc>
          <w:tcPr>
            <w:tcW w:type="dxa" w:w="654"/>
            <w:vAlign w:val="top"/>
          </w:tcPr>
          <w:p>
            <w:pPr>
              <w:spacing w:after="0" w:line="240" w:lineRule="auto"/>
              <w:rPr>
                <w:sz w:val="19"/>
              </w:rPr>
            </w:pPr>
            <w:r/>
          </w:p>
        </w:tc>
        <w:tc>
          <w:tcPr>
            <w:tcW w:type="dxa" w:w="962"/>
            <w:vAlign w:val="top"/>
          </w:tcPr>
          <w:p>
            <w:pPr>
              <w:spacing w:after="0" w:line="240" w:lineRule="auto"/>
              <w:rPr>
                <w:sz w:val="19"/>
              </w:rPr>
            </w:pPr>
            <w:r/>
          </w:p>
        </w:tc>
        <w:tc>
          <w:tcPr>
            <w:tcW w:type="dxa" w:w="3624"/>
            <w:vAlign w:val="top"/>
          </w:tcPr>
          <w:p>
            <w:pPr>
              <w:spacing w:after="0" w:line="240" w:lineRule="auto"/>
              <w:rPr>
                <w:sz w:val="19"/>
              </w:rPr>
            </w:pPr>
            <w:r/>
          </w:p>
        </w:tc>
      </w:tr>
      <w:tr>
        <w:trPr>
          <w:trHeight w:val="581" w:hRule="atLeast"/>
          <w:cantSplit/>
        </w:trPr>
        <w:tc>
          <w:tcPr>
            <w:tcW w:type="dxa" w:w="3262"/>
            <w:vAlign w:val="top"/>
          </w:tcPr>
          <w:p>
            <w:pPr>
              <w:spacing w:before="0" w:after="20" w:line="240" w:lineRule="auto"/>
              <w:jc w:val="left"/>
            </w:pPr>
            <w:r/>
            <w:r>
              <w:rPr>
                <w:rFonts w:ascii="Titillium Web" w:hAnsi="Titillium Web" w:cs="Titillium Web"/>
                <w:b w:val="0"/>
                <w:i w:val="0"/>
                <w:color w:val="1B1B2B"/>
                <w:sz w:val="19"/>
              </w:rPr>
              <w:t xml:space="preserve">Organizzazione nel lavoro scolastico </w:t>
            </w:r>
          </w:p>
        </w:tc>
        <w:tc>
          <w:tcPr>
            <w:tcW w:type="dxa" w:w="523"/>
            <w:vAlign w:val="top"/>
          </w:tcPr>
          <w:p>
            <w:pPr>
              <w:spacing w:after="0" w:line="240" w:lineRule="auto"/>
              <w:rPr>
                <w:sz w:val="19"/>
              </w:rPr>
            </w:pPr>
            <w:r/>
          </w:p>
        </w:tc>
        <w:tc>
          <w:tcPr>
            <w:tcW w:type="dxa" w:w="654"/>
            <w:vAlign w:val="top"/>
          </w:tcPr>
          <w:p>
            <w:pPr>
              <w:spacing w:after="0" w:line="240" w:lineRule="auto"/>
              <w:rPr>
                <w:sz w:val="19"/>
              </w:rPr>
            </w:pPr>
            <w:r/>
          </w:p>
        </w:tc>
        <w:tc>
          <w:tcPr>
            <w:tcW w:type="dxa" w:w="962"/>
            <w:vAlign w:val="top"/>
          </w:tcPr>
          <w:p>
            <w:pPr>
              <w:spacing w:after="0" w:line="240" w:lineRule="auto"/>
              <w:rPr>
                <w:sz w:val="19"/>
              </w:rPr>
            </w:pPr>
            <w:r/>
          </w:p>
        </w:tc>
        <w:tc>
          <w:tcPr>
            <w:tcW w:type="dxa" w:w="3624"/>
            <w:vAlign w:val="top"/>
          </w:tcPr>
          <w:p>
            <w:pPr>
              <w:spacing w:after="0" w:line="240" w:lineRule="auto"/>
              <w:rPr>
                <w:sz w:val="19"/>
              </w:rPr>
            </w:pPr>
            <w:r/>
          </w:p>
        </w:tc>
      </w:tr>
      <w:tr>
        <w:trPr>
          <w:trHeight w:val="583" w:hRule="atLeast"/>
          <w:cantSplit/>
        </w:trPr>
        <w:tc>
          <w:tcPr>
            <w:tcW w:type="dxa" w:w="3262"/>
            <w:vAlign w:val="top"/>
          </w:tcPr>
          <w:p>
            <w:pPr>
              <w:spacing w:before="0" w:after="20" w:line="240" w:lineRule="auto"/>
              <w:jc w:val="left"/>
            </w:pPr>
            <w:r/>
            <w:r>
              <w:rPr>
                <w:rFonts w:ascii="Titillium Web" w:hAnsi="Titillium Web" w:cs="Titillium Web"/>
                <w:b w:val="0"/>
                <w:i w:val="0"/>
                <w:color w:val="1B1B2B"/>
                <w:sz w:val="19"/>
              </w:rPr>
              <w:t xml:space="preserve">Esecuzione del lavoro domestico </w:t>
            </w:r>
          </w:p>
        </w:tc>
        <w:tc>
          <w:tcPr>
            <w:tcW w:type="dxa" w:w="523"/>
            <w:vAlign w:val="top"/>
          </w:tcPr>
          <w:p>
            <w:pPr>
              <w:spacing w:after="0" w:line="240" w:lineRule="auto"/>
              <w:rPr>
                <w:sz w:val="19"/>
              </w:rPr>
            </w:pPr>
            <w:r/>
          </w:p>
        </w:tc>
        <w:tc>
          <w:tcPr>
            <w:tcW w:type="dxa" w:w="654"/>
            <w:vAlign w:val="top"/>
          </w:tcPr>
          <w:p>
            <w:pPr>
              <w:spacing w:after="0" w:line="240" w:lineRule="auto"/>
              <w:rPr>
                <w:sz w:val="19"/>
              </w:rPr>
            </w:pPr>
            <w:r/>
          </w:p>
        </w:tc>
        <w:tc>
          <w:tcPr>
            <w:tcW w:type="dxa" w:w="962"/>
            <w:vAlign w:val="top"/>
          </w:tcPr>
          <w:p>
            <w:pPr>
              <w:spacing w:after="0" w:line="240" w:lineRule="auto"/>
              <w:rPr>
                <w:sz w:val="19"/>
              </w:rPr>
            </w:pPr>
            <w:r/>
          </w:p>
        </w:tc>
        <w:tc>
          <w:tcPr>
            <w:tcW w:type="dxa" w:w="3624"/>
            <w:vAlign w:val="top"/>
          </w:tcPr>
          <w:p>
            <w:pPr>
              <w:spacing w:after="0" w:line="240" w:lineRule="auto"/>
              <w:rPr>
                <w:sz w:val="19"/>
              </w:rPr>
            </w:pPr>
            <w:r/>
          </w:p>
        </w:tc>
      </w:tr>
      <w:tr>
        <w:trPr>
          <w:trHeight w:val="581" w:hRule="atLeast"/>
          <w:cantSplit/>
        </w:trPr>
        <w:tc>
          <w:tcPr>
            <w:tcW w:type="dxa" w:w="3262"/>
            <w:vAlign w:val="top"/>
          </w:tcPr>
          <w:p>
            <w:pPr>
              <w:spacing w:before="0" w:after="20" w:line="240" w:lineRule="auto"/>
              <w:jc w:val="left"/>
            </w:pPr>
            <w:r/>
            <w:r>
              <w:rPr>
                <w:rFonts w:ascii="Titillium Web" w:hAnsi="Titillium Web" w:cs="Titillium Web"/>
                <w:b w:val="0"/>
                <w:i w:val="0"/>
                <w:color w:val="1B1B2B"/>
                <w:sz w:val="19"/>
              </w:rPr>
              <w:t xml:space="preserve">Cura del materiale </w:t>
            </w:r>
          </w:p>
        </w:tc>
        <w:tc>
          <w:tcPr>
            <w:tcW w:type="dxa" w:w="523"/>
            <w:vAlign w:val="top"/>
          </w:tcPr>
          <w:p>
            <w:pPr>
              <w:spacing w:after="0" w:line="240" w:lineRule="auto"/>
              <w:rPr>
                <w:sz w:val="19"/>
              </w:rPr>
            </w:pPr>
            <w:r/>
          </w:p>
        </w:tc>
        <w:tc>
          <w:tcPr>
            <w:tcW w:type="dxa" w:w="654"/>
            <w:vAlign w:val="top"/>
          </w:tcPr>
          <w:p>
            <w:pPr>
              <w:spacing w:after="0" w:line="240" w:lineRule="auto"/>
              <w:rPr>
                <w:sz w:val="19"/>
              </w:rPr>
            </w:pPr>
            <w:r/>
          </w:p>
        </w:tc>
        <w:tc>
          <w:tcPr>
            <w:tcW w:type="dxa" w:w="962"/>
            <w:vAlign w:val="top"/>
          </w:tcPr>
          <w:p>
            <w:pPr>
              <w:spacing w:after="0" w:line="240" w:lineRule="auto"/>
              <w:rPr>
                <w:sz w:val="19"/>
              </w:rPr>
            </w:pPr>
            <w:r/>
          </w:p>
        </w:tc>
        <w:tc>
          <w:tcPr>
            <w:tcW w:type="dxa" w:w="3624"/>
            <w:vAlign w:val="top"/>
          </w:tcPr>
          <w:p>
            <w:pPr>
              <w:spacing w:after="0" w:line="240" w:lineRule="auto"/>
              <w:rPr>
                <w:sz w:val="19"/>
              </w:rPr>
            </w:pPr>
            <w:r/>
          </w:p>
        </w:tc>
      </w:tr>
      <w:tr>
        <w:trPr>
          <w:trHeight w:val="590" w:hRule="atLeast"/>
          <w:cantSplit/>
        </w:trPr>
        <w:tc>
          <w:tcPr>
            <w:tcW w:type="dxa" w:w="3262"/>
            <w:vAlign w:val="top"/>
          </w:tcPr>
          <w:p>
            <w:pPr>
              <w:spacing w:before="0" w:after="20" w:line="240" w:lineRule="auto"/>
              <w:jc w:val="left"/>
            </w:pPr>
            <w:r/>
            <w:r>
              <w:rPr>
                <w:rFonts w:ascii="Titillium Web" w:hAnsi="Titillium Web" w:cs="Titillium Web"/>
                <w:b w:val="0"/>
                <w:i w:val="0"/>
                <w:color w:val="1B1B2B"/>
                <w:sz w:val="19"/>
              </w:rPr>
              <w:t xml:space="preserve">Frequenza regolare </w:t>
            </w:r>
          </w:p>
        </w:tc>
        <w:tc>
          <w:tcPr>
            <w:tcW w:type="dxa" w:w="523"/>
            <w:vAlign w:val="top"/>
          </w:tcPr>
          <w:p>
            <w:pPr>
              <w:spacing w:after="0" w:line="240" w:lineRule="auto"/>
              <w:rPr>
                <w:sz w:val="19"/>
              </w:rPr>
            </w:pPr>
            <w:r/>
          </w:p>
        </w:tc>
        <w:tc>
          <w:tcPr>
            <w:tcW w:type="dxa" w:w="654"/>
            <w:vAlign w:val="top"/>
          </w:tcPr>
          <w:p>
            <w:pPr>
              <w:spacing w:after="0" w:line="240" w:lineRule="auto"/>
              <w:rPr>
                <w:sz w:val="19"/>
              </w:rPr>
            </w:pPr>
            <w:r/>
          </w:p>
        </w:tc>
        <w:tc>
          <w:tcPr>
            <w:tcW w:type="dxa" w:w="962"/>
            <w:vAlign w:val="top"/>
          </w:tcPr>
          <w:p>
            <w:pPr>
              <w:spacing w:after="0" w:line="240" w:lineRule="auto"/>
              <w:rPr>
                <w:sz w:val="19"/>
              </w:rPr>
            </w:pPr>
            <w:r/>
          </w:p>
        </w:tc>
        <w:tc>
          <w:tcPr>
            <w:tcW w:type="dxa" w:w="3624"/>
            <w:vAlign w:val="top"/>
          </w:tcPr>
          <w:p>
            <w:pPr>
              <w:spacing w:after="0" w:line="240" w:lineRule="auto"/>
              <w:rPr>
                <w:sz w:val="19"/>
              </w:rPr>
            </w:pPr>
            <w:r/>
          </w:p>
        </w:tc>
      </w:tr>
    </w:tbl>
    <w:p>
      <w:pPr>
        <w:spacing w:before="0" w:after="80" w:line="240" w:lineRule="auto"/>
        <w:jc w:val="both"/>
        <w:rPr>
          <w:sz w:val="2"/>
        </w:rPr>
      </w:pPr>
    </w:p>
    <w:p>
      <w:pPr>
        <w:spacing w:before="0" w:after="100" w:line="300" w:lineRule="auto"/>
        <w:jc w:val="left"/>
      </w:pPr>
      <w:r>
        <w:rPr>
          <w:rFonts w:ascii="Titillium Web" w:hAnsi="Titillium Web" w:cs="Titillium Web"/>
          <w:b w:val="0"/>
          <w:i w:val="0"/>
          <w:color w:val="1B1B2B"/>
          <w:sz w:val="22"/>
        </w:rPr>
        <w:t xml:space="preserve">2.2 OSSERVAZIONI SUL PROCESSO DI APPRENDIMENTO </w:t>
      </w:r>
    </w:p>
    <w:p>
      <w:pPr>
        <w:spacing w:before="0" w:after="100" w:line="300" w:lineRule="auto"/>
        <w:jc w:val="left"/>
      </w:pPr>
      <w:r>
        <w:rPr>
          <w:rFonts w:ascii="Titillium Web" w:hAnsi="Titillium Web" w:cs="Titillium Web"/>
          <w:b w:val="0"/>
          <w:i w:val="0"/>
          <w:color w:val="1B1B2B"/>
          <w:sz w:val="22"/>
        </w:rPr>
        <w:t xml:space="preserve">Ha difficoltà nella… </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257"/>
        <w:gridCol w:w="2257"/>
        <w:gridCol w:w="2255"/>
        <w:gridCol w:w="2257"/>
      </w:tblGrid>
      <w:tr>
        <w:trPr>
          <w:trHeight w:val="264" w:hRule="atLeast"/>
          <w:cantSplit/>
        </w:trPr>
        <w:tc>
          <w:tcPr>
            <w:tcW w:type="dxa" w:w="2257"/>
            <w:vAlign w:val="top"/>
          </w:tcPr>
          <w:p>
            <w:pPr>
              <w:spacing w:before="0" w:after="20" w:line="240" w:lineRule="auto"/>
              <w:jc w:val="left"/>
            </w:pPr>
            <w:r/>
            <w:r>
              <w:rPr>
                <w:rFonts w:ascii="Titillium Web" w:hAnsi="Titillium Web" w:cs="Titillium Web"/>
                <w:b w:val="0"/>
                <w:i w:val="0"/>
                <w:color w:val="1B1B2B"/>
                <w:sz w:val="19"/>
              </w:rPr>
              <w:t>memorizzazione</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SI </w:t>
            </w:r>
          </w:p>
        </w:tc>
        <w:tc>
          <w:tcPr>
            <w:tcW w:type="dxa" w:w="2255"/>
            <w:vAlign w:val="top"/>
          </w:tcPr>
          <w:p>
            <w:pPr>
              <w:spacing w:before="0" w:after="20" w:line="240" w:lineRule="auto"/>
              <w:jc w:val="left"/>
            </w:pPr>
            <w:r/>
            <w:r>
              <w:rPr>
                <w:rFonts w:ascii="Titillium Web" w:hAnsi="Titillium Web" w:cs="Titillium Web"/>
                <w:b w:val="0"/>
                <w:i w:val="0"/>
                <w:color w:val="1B1B2B"/>
                <w:sz w:val="19"/>
              </w:rPr>
              <w:t xml:space="preserve">         NO </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IN PARTE </w:t>
            </w:r>
          </w:p>
        </w:tc>
      </w:tr>
      <w:tr>
        <w:trPr>
          <w:trHeight w:val="262" w:hRule="atLeast"/>
          <w:cantSplit/>
        </w:trPr>
        <w:tc>
          <w:tcPr>
            <w:tcW w:type="dxa" w:w="2257"/>
            <w:vAlign w:val="top"/>
          </w:tcPr>
          <w:p>
            <w:pPr>
              <w:spacing w:before="0" w:after="20" w:line="240" w:lineRule="auto"/>
              <w:jc w:val="left"/>
            </w:pPr>
            <w:r/>
            <w:r>
              <w:rPr>
                <w:rFonts w:ascii="Titillium Web" w:hAnsi="Titillium Web" w:cs="Titillium Web"/>
                <w:b w:val="0"/>
                <w:i w:val="0"/>
                <w:color w:val="1B1B2B"/>
                <w:sz w:val="19"/>
              </w:rPr>
              <w:t>rielaborazione</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SI </w:t>
            </w:r>
          </w:p>
        </w:tc>
        <w:tc>
          <w:tcPr>
            <w:tcW w:type="dxa" w:w="2255"/>
            <w:vAlign w:val="top"/>
          </w:tcPr>
          <w:p>
            <w:pPr>
              <w:spacing w:before="0" w:after="20" w:line="240" w:lineRule="auto"/>
              <w:jc w:val="left"/>
            </w:pPr>
            <w:r/>
            <w:r>
              <w:rPr>
                <w:rFonts w:ascii="Titillium Web" w:hAnsi="Titillium Web" w:cs="Titillium Web"/>
                <w:b w:val="0"/>
                <w:i w:val="0"/>
                <w:color w:val="1B1B2B"/>
                <w:sz w:val="19"/>
              </w:rPr>
              <w:t xml:space="preserve">         NO </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IN PARTE </w:t>
            </w:r>
          </w:p>
        </w:tc>
      </w:tr>
      <w:tr>
        <w:trPr>
          <w:trHeight w:val="264" w:hRule="atLeast"/>
          <w:cantSplit/>
        </w:trPr>
        <w:tc>
          <w:tcPr>
            <w:tcW w:type="dxa" w:w="2257"/>
            <w:vAlign w:val="top"/>
          </w:tcPr>
          <w:p>
            <w:pPr>
              <w:spacing w:before="0" w:after="20" w:line="240" w:lineRule="auto"/>
              <w:jc w:val="left"/>
            </w:pPr>
            <w:r/>
            <w:r>
              <w:rPr>
                <w:rFonts w:ascii="Titillium Web" w:hAnsi="Titillium Web" w:cs="Titillium Web"/>
                <w:b w:val="0"/>
                <w:i w:val="0"/>
                <w:color w:val="1B1B2B"/>
                <w:sz w:val="19"/>
              </w:rPr>
              <w:t>concentrazione</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SI </w:t>
            </w:r>
          </w:p>
        </w:tc>
        <w:tc>
          <w:tcPr>
            <w:tcW w:type="dxa" w:w="2255"/>
            <w:vAlign w:val="top"/>
          </w:tcPr>
          <w:p>
            <w:pPr>
              <w:spacing w:before="0" w:after="20" w:line="240" w:lineRule="auto"/>
              <w:jc w:val="left"/>
            </w:pPr>
            <w:r/>
            <w:r>
              <w:rPr>
                <w:rFonts w:ascii="Titillium Web" w:hAnsi="Titillium Web" w:cs="Titillium Web"/>
                <w:b w:val="0"/>
                <w:i w:val="0"/>
                <w:color w:val="1B1B2B"/>
                <w:sz w:val="19"/>
              </w:rPr>
              <w:t xml:space="preserve">         NO </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IN PARTE </w:t>
            </w:r>
          </w:p>
        </w:tc>
      </w:tr>
      <w:tr>
        <w:trPr>
          <w:trHeight w:val="262" w:hRule="atLeast"/>
          <w:cantSplit/>
        </w:trPr>
        <w:tc>
          <w:tcPr>
            <w:tcW w:type="dxa" w:w="2257"/>
            <w:vAlign w:val="top"/>
          </w:tcPr>
          <w:p>
            <w:pPr>
              <w:spacing w:before="0" w:after="20" w:line="240" w:lineRule="auto"/>
              <w:jc w:val="left"/>
            </w:pPr>
            <w:r/>
            <w:r>
              <w:rPr>
                <w:rFonts w:ascii="Titillium Web" w:hAnsi="Titillium Web" w:cs="Titillium Web"/>
                <w:b w:val="0"/>
                <w:i w:val="0"/>
                <w:color w:val="1B1B2B"/>
                <w:sz w:val="19"/>
              </w:rPr>
              <w:t>attenzione</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SI </w:t>
            </w:r>
          </w:p>
        </w:tc>
        <w:tc>
          <w:tcPr>
            <w:tcW w:type="dxa" w:w="2255"/>
            <w:vAlign w:val="top"/>
          </w:tcPr>
          <w:p>
            <w:pPr>
              <w:spacing w:before="0" w:after="20" w:line="240" w:lineRule="auto"/>
              <w:jc w:val="left"/>
            </w:pPr>
            <w:r/>
            <w:r>
              <w:rPr>
                <w:rFonts w:ascii="Titillium Web" w:hAnsi="Titillium Web" w:cs="Titillium Web"/>
                <w:b w:val="0"/>
                <w:i w:val="0"/>
                <w:color w:val="1B1B2B"/>
                <w:sz w:val="19"/>
              </w:rPr>
              <w:t xml:space="preserve">         NO </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IN PARTE </w:t>
            </w:r>
          </w:p>
        </w:tc>
      </w:tr>
      <w:tr>
        <w:trPr>
          <w:trHeight w:val="264" w:hRule="atLeast"/>
          <w:cantSplit/>
        </w:trPr>
        <w:tc>
          <w:tcPr>
            <w:tcW w:type="dxa" w:w="2257"/>
            <w:vAlign w:val="top"/>
          </w:tcPr>
          <w:p>
            <w:pPr>
              <w:spacing w:before="0" w:after="20" w:line="240" w:lineRule="auto"/>
              <w:jc w:val="left"/>
            </w:pPr>
            <w:r/>
            <w:r>
              <w:rPr>
                <w:rFonts w:ascii="Titillium Web" w:hAnsi="Titillium Web" w:cs="Titillium Web"/>
                <w:b w:val="0"/>
                <w:i w:val="0"/>
                <w:color w:val="1B1B2B"/>
                <w:sz w:val="19"/>
              </w:rPr>
              <w:t>logica</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SI </w:t>
            </w:r>
          </w:p>
        </w:tc>
        <w:tc>
          <w:tcPr>
            <w:tcW w:type="dxa" w:w="2255"/>
            <w:vAlign w:val="top"/>
          </w:tcPr>
          <w:p>
            <w:pPr>
              <w:spacing w:before="0" w:after="20" w:line="240" w:lineRule="auto"/>
              <w:jc w:val="left"/>
            </w:pPr>
            <w:r/>
            <w:r>
              <w:rPr>
                <w:rFonts w:ascii="Titillium Web" w:hAnsi="Titillium Web" w:cs="Titillium Web"/>
                <w:b w:val="0"/>
                <w:i w:val="0"/>
                <w:color w:val="1B1B2B"/>
                <w:sz w:val="19"/>
              </w:rPr>
              <w:t xml:space="preserve">         NO </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IN PARTE </w:t>
            </w:r>
          </w:p>
        </w:tc>
      </w:tr>
      <w:tr>
        <w:trPr>
          <w:trHeight w:val="516" w:hRule="atLeast"/>
          <w:cantSplit/>
        </w:trPr>
        <w:tc>
          <w:tcPr>
            <w:tcW w:type="dxa" w:w="2257"/>
            <w:vAlign w:val="top"/>
          </w:tcPr>
          <w:p>
            <w:pPr>
              <w:spacing w:before="0" w:after="20" w:line="240" w:lineRule="auto"/>
              <w:jc w:val="left"/>
            </w:pPr>
            <w:r/>
            <w:r>
              <w:rPr>
                <w:rFonts w:ascii="Titillium Web" w:hAnsi="Titillium Web" w:cs="Titillium Web"/>
                <w:b w:val="0"/>
                <w:i w:val="0"/>
                <w:color w:val="1B1B2B"/>
                <w:sz w:val="19"/>
              </w:rPr>
              <w:t xml:space="preserve">acquisizione di automatismi </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SI </w:t>
            </w:r>
          </w:p>
        </w:tc>
        <w:tc>
          <w:tcPr>
            <w:tcW w:type="dxa" w:w="2255"/>
            <w:vAlign w:val="top"/>
          </w:tcPr>
          <w:p>
            <w:pPr>
              <w:spacing w:before="0" w:after="20" w:line="240" w:lineRule="auto"/>
              <w:jc w:val="left"/>
            </w:pPr>
            <w:r/>
            <w:r>
              <w:rPr>
                <w:rFonts w:ascii="Titillium Web" w:hAnsi="Titillium Web" w:cs="Titillium Web"/>
                <w:b w:val="0"/>
                <w:i w:val="0"/>
                <w:color w:val="1B1B2B"/>
                <w:sz w:val="19"/>
              </w:rPr>
              <w:t xml:space="preserve">         NO </w:t>
            </w:r>
          </w:p>
        </w:tc>
        <w:tc>
          <w:tcPr>
            <w:tcW w:type="dxa" w:w="2257"/>
            <w:vAlign w:val="top"/>
          </w:tcPr>
          <w:p>
            <w:pPr>
              <w:spacing w:before="0" w:after="20" w:line="240" w:lineRule="auto"/>
              <w:jc w:val="left"/>
            </w:pPr>
            <w:r/>
            <w:r>
              <w:rPr>
                <w:rFonts w:ascii="Titillium Web" w:hAnsi="Titillium Web" w:cs="Titillium Web"/>
                <w:b w:val="0"/>
                <w:i w:val="0"/>
                <w:color w:val="1B1B2B"/>
                <w:sz w:val="19"/>
              </w:rPr>
              <w:t xml:space="preserve">    IN PARTE </w:t>
            </w:r>
          </w:p>
        </w:tc>
      </w:tr>
    </w:tbl>
    <w:p>
      <w:pPr>
        <w:spacing w:before="0" w:after="80" w:line="240" w:lineRule="auto"/>
        <w:jc w:val="both"/>
        <w:rPr>
          <w:sz w:val="2"/>
        </w:rPr>
      </w:pPr>
    </w:p>
    <w:p>
      <w:pPr>
        <w:spacing w:after="0"/>
      </w:pPr>
      <w:r>
        <w:br w:type="page"/>
      </w:r>
    </w:p>
    <w:p>
      <w:pPr>
        <w:spacing w:before="0" w:after="100" w:line="300" w:lineRule="auto"/>
        <w:jc w:val="left"/>
      </w:pPr>
      <w:r>
        <w:rPr>
          <w:rFonts w:ascii="Titillium Web" w:hAnsi="Titillium Web" w:cs="Titillium Web"/>
          <w:b w:val="0"/>
          <w:i w:val="0"/>
          <w:color w:val="1B1B2B"/>
          <w:sz w:val="22"/>
        </w:rPr>
        <w:t xml:space="preserve">2.3 VALUTAZIONE DELLE COMPETENZE LINGUISTICHE IN INGRESSO: indicare con </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615"/>
        <w:gridCol w:w="1071"/>
        <w:gridCol w:w="1071"/>
        <w:gridCol w:w="1071"/>
        <w:gridCol w:w="1071"/>
        <w:gridCol w:w="1071"/>
        <w:gridCol w:w="1053"/>
      </w:tblGrid>
      <w:tr>
        <w:trPr>
          <w:trHeight w:val="340" w:hRule="atLeast"/>
          <w:cantSplit/>
        </w:trPr>
        <w:tc>
          <w:tcPr>
            <w:tcW w:type="dxa" w:w="2615"/>
            <w:vAlign w:val="top"/>
          </w:tcPr>
          <w:p>
            <w:pPr>
              <w:spacing w:after="0" w:line="240" w:lineRule="auto"/>
              <w:rPr>
                <w:sz w:val="19"/>
              </w:rPr>
            </w:pPr>
            <w:r/>
          </w:p>
        </w:tc>
        <w:tc>
          <w:tcPr>
            <w:tcW w:type="dxa" w:w="6412"/>
            <w:gridSpan w:val="6"/>
            <w:vAlign w:val="top"/>
          </w:tcPr>
          <w:p>
            <w:pPr>
              <w:spacing w:before="0" w:after="20" w:line="240" w:lineRule="auto"/>
              <w:jc w:val="center"/>
            </w:pPr>
            <w:r/>
            <w:r>
              <w:rPr>
                <w:rFonts w:ascii="Titillium Web" w:hAnsi="Titillium Web" w:cs="Titillium Web"/>
                <w:b/>
                <w:i w:val="0"/>
                <w:color w:val="1B1B2B"/>
                <w:sz w:val="19"/>
              </w:rPr>
              <w:t>LIVELLO</w:t>
            </w:r>
          </w:p>
        </w:tc>
      </w:tr>
      <w:tr>
        <w:trPr>
          <w:trHeight w:val="251" w:hRule="atLeast"/>
          <w:cantSplit/>
        </w:trPr>
        <w:tc>
          <w:tcPr>
            <w:tcW w:type="dxa" w:w="2615"/>
            <w:vMerge w:val="restart"/>
            <w:vAlign w:val="top"/>
          </w:tcPr>
          <w:p>
            <w:pPr>
              <w:spacing w:before="0" w:after="20" w:line="240" w:lineRule="auto"/>
              <w:jc w:val="center"/>
            </w:pPr>
            <w:r/>
            <w:r>
              <w:rPr>
                <w:rFonts w:ascii="Titillium Web" w:hAnsi="Titillium Web" w:cs="Titillium Web"/>
                <w:b/>
                <w:i w:val="0"/>
                <w:color w:val="1B1B2B"/>
                <w:sz w:val="19"/>
              </w:rPr>
              <w:t>COMPETENZA</w:t>
            </w:r>
          </w:p>
        </w:tc>
        <w:tc>
          <w:tcPr>
            <w:tcW w:type="dxa" w:w="6412"/>
            <w:gridSpan w:val="6"/>
            <w:vAlign w:val="top"/>
          </w:tcPr>
          <w:p>
            <w:pPr>
              <w:spacing w:before="0" w:after="20" w:line="240" w:lineRule="auto"/>
              <w:jc w:val="left"/>
            </w:pPr>
            <w:r/>
            <w:r>
              <w:rPr>
                <w:rFonts w:ascii="Titillium Web" w:hAnsi="Titillium Web" w:cs="Titillium Web"/>
                <w:b/>
                <w:i w:val="0"/>
                <w:color w:val="1B1B2B"/>
                <w:sz w:val="19"/>
              </w:rPr>
              <w:t xml:space="preserve">DA (SECONDO IL QUADRO DI RIFERIMENTO EUROPEO DELLE LINGUE) </w:t>
            </w:r>
          </w:p>
        </w:tc>
      </w:tr>
      <w:tr>
        <w:trPr>
          <w:trHeight w:val="523" w:hRule="atLeast"/>
          <w:cantSplit/>
        </w:trPr>
        <w:tc>
          <w:tcPr>
            <w:tcW w:type="dxa" w:w="2615"/>
            <w:vMerge/>
          </w:tcPr>
          <w:p/>
        </w:tc>
        <w:tc>
          <w:tcPr>
            <w:tcW w:type="dxa" w:w="1071"/>
            <w:vAlign w:val="top"/>
          </w:tcPr>
          <w:p>
            <w:pPr>
              <w:spacing w:before="0" w:after="20" w:line="240" w:lineRule="auto"/>
              <w:jc w:val="center"/>
            </w:pPr>
            <w:r/>
            <w:r>
              <w:rPr>
                <w:rFonts w:ascii="Titillium Web" w:hAnsi="Titillium Web" w:cs="Titillium Web"/>
                <w:b/>
                <w:i w:val="0"/>
                <w:color w:val="1B1B2B"/>
                <w:sz w:val="19"/>
              </w:rPr>
              <w:t xml:space="preserve">A 1 </w:t>
            </w:r>
          </w:p>
        </w:tc>
        <w:tc>
          <w:tcPr>
            <w:tcW w:type="dxa" w:w="1071"/>
            <w:vAlign w:val="top"/>
          </w:tcPr>
          <w:p>
            <w:pPr>
              <w:spacing w:before="0" w:after="20" w:line="240" w:lineRule="auto"/>
              <w:jc w:val="center"/>
            </w:pPr>
            <w:r/>
            <w:r>
              <w:rPr>
                <w:rFonts w:ascii="Titillium Web" w:hAnsi="Titillium Web" w:cs="Titillium Web"/>
                <w:b/>
                <w:i w:val="0"/>
                <w:color w:val="1B1B2B"/>
                <w:sz w:val="19"/>
              </w:rPr>
              <w:t xml:space="preserve">A 2 </w:t>
            </w:r>
          </w:p>
        </w:tc>
        <w:tc>
          <w:tcPr>
            <w:tcW w:type="dxa" w:w="1071"/>
            <w:vAlign w:val="top"/>
          </w:tcPr>
          <w:p>
            <w:pPr>
              <w:spacing w:before="0" w:after="20" w:line="240" w:lineRule="auto"/>
              <w:jc w:val="center"/>
            </w:pPr>
            <w:r/>
            <w:r>
              <w:rPr>
                <w:rFonts w:ascii="Titillium Web" w:hAnsi="Titillium Web" w:cs="Titillium Web"/>
                <w:b/>
                <w:i w:val="0"/>
                <w:color w:val="1B1B2B"/>
                <w:sz w:val="19"/>
              </w:rPr>
              <w:t xml:space="preserve">B 1 </w:t>
            </w:r>
          </w:p>
        </w:tc>
        <w:tc>
          <w:tcPr>
            <w:tcW w:type="dxa" w:w="1071"/>
            <w:vAlign w:val="top"/>
          </w:tcPr>
          <w:p>
            <w:pPr>
              <w:spacing w:before="0" w:after="20" w:line="240" w:lineRule="auto"/>
              <w:jc w:val="center"/>
            </w:pPr>
            <w:r/>
            <w:r>
              <w:rPr>
                <w:rFonts w:ascii="Titillium Web" w:hAnsi="Titillium Web" w:cs="Titillium Web"/>
                <w:b/>
                <w:i w:val="0"/>
                <w:color w:val="1B1B2B"/>
                <w:sz w:val="19"/>
              </w:rPr>
              <w:t xml:space="preserve">B 2 </w:t>
            </w:r>
          </w:p>
        </w:tc>
        <w:tc>
          <w:tcPr>
            <w:tcW w:type="dxa" w:w="1071"/>
            <w:vAlign w:val="top"/>
          </w:tcPr>
          <w:p>
            <w:pPr>
              <w:spacing w:before="0" w:after="20" w:line="240" w:lineRule="auto"/>
              <w:jc w:val="center"/>
            </w:pPr>
            <w:r/>
            <w:r>
              <w:rPr>
                <w:rFonts w:ascii="Titillium Web" w:hAnsi="Titillium Web" w:cs="Titillium Web"/>
                <w:b/>
                <w:i w:val="0"/>
                <w:color w:val="1B1B2B"/>
                <w:sz w:val="19"/>
              </w:rPr>
              <w:t xml:space="preserve">C 1 </w:t>
            </w:r>
          </w:p>
        </w:tc>
        <w:tc>
          <w:tcPr>
            <w:tcW w:type="dxa" w:w="1053"/>
            <w:vAlign w:val="top"/>
          </w:tcPr>
          <w:p>
            <w:pPr>
              <w:spacing w:before="0" w:after="20" w:line="240" w:lineRule="auto"/>
              <w:jc w:val="center"/>
            </w:pPr>
            <w:r/>
            <w:r>
              <w:rPr>
                <w:rFonts w:ascii="Titillium Web" w:hAnsi="Titillium Web" w:cs="Titillium Web"/>
                <w:b/>
                <w:i w:val="0"/>
                <w:color w:val="1B1B2B"/>
                <w:sz w:val="19"/>
              </w:rPr>
              <w:t xml:space="preserve">C 2 </w:t>
            </w:r>
          </w:p>
        </w:tc>
      </w:tr>
      <w:tr>
        <w:trPr>
          <w:trHeight w:val="523" w:hRule="atLeast"/>
          <w:cantSplit/>
        </w:trPr>
        <w:tc>
          <w:tcPr>
            <w:tcW w:type="dxa" w:w="2615"/>
            <w:vAlign w:val="top"/>
          </w:tcPr>
          <w:p>
            <w:pPr>
              <w:spacing w:before="0" w:after="20" w:line="240" w:lineRule="auto"/>
              <w:jc w:val="center"/>
            </w:pPr>
            <w:r/>
            <w:r>
              <w:rPr>
                <w:rFonts w:ascii="Titillium Web" w:hAnsi="Titillium Web" w:cs="Titillium Web"/>
                <w:b/>
                <w:i w:val="0"/>
                <w:color w:val="1B1B2B"/>
                <w:sz w:val="19"/>
              </w:rPr>
              <w:t>COMPRENSIONE ORALE</w:t>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53"/>
            <w:vAlign w:val="top"/>
          </w:tcPr>
          <w:p>
            <w:pPr>
              <w:spacing w:after="0" w:line="240" w:lineRule="auto"/>
              <w:rPr>
                <w:sz w:val="19"/>
              </w:rPr>
            </w:pPr>
            <w:r/>
          </w:p>
        </w:tc>
      </w:tr>
      <w:tr>
        <w:trPr>
          <w:trHeight w:val="526" w:hRule="atLeast"/>
          <w:cantSplit/>
        </w:trPr>
        <w:tc>
          <w:tcPr>
            <w:tcW w:type="dxa" w:w="2615"/>
            <w:vAlign w:val="top"/>
          </w:tcPr>
          <w:p>
            <w:pPr>
              <w:spacing w:before="0" w:after="20" w:line="240" w:lineRule="auto"/>
              <w:jc w:val="center"/>
            </w:pPr>
            <w:r/>
            <w:r>
              <w:rPr>
                <w:rFonts w:ascii="Titillium Web" w:hAnsi="Titillium Web" w:cs="Titillium Web"/>
                <w:b/>
                <w:i w:val="0"/>
                <w:color w:val="1B1B2B"/>
                <w:sz w:val="19"/>
              </w:rPr>
              <w:t>COMPRENSIONE SCRITTA</w:t>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53"/>
            <w:vAlign w:val="top"/>
          </w:tcPr>
          <w:p>
            <w:pPr>
              <w:spacing w:after="0" w:line="240" w:lineRule="auto"/>
              <w:rPr>
                <w:sz w:val="19"/>
              </w:rPr>
            </w:pPr>
            <w:r/>
          </w:p>
        </w:tc>
      </w:tr>
      <w:tr>
        <w:trPr>
          <w:trHeight w:val="529" w:hRule="atLeast"/>
          <w:cantSplit/>
        </w:trPr>
        <w:tc>
          <w:tcPr>
            <w:tcW w:type="dxa" w:w="2615"/>
            <w:vAlign w:val="top"/>
          </w:tcPr>
          <w:p>
            <w:pPr>
              <w:spacing w:before="0" w:after="20" w:line="240" w:lineRule="auto"/>
              <w:jc w:val="center"/>
            </w:pPr>
            <w:r/>
            <w:r>
              <w:rPr>
                <w:rFonts w:ascii="Titillium Web" w:hAnsi="Titillium Web" w:cs="Titillium Web"/>
                <w:b/>
                <w:i w:val="0"/>
                <w:color w:val="1B1B2B"/>
                <w:sz w:val="19"/>
              </w:rPr>
              <w:t>INTERAZIONE ORALE</w:t>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53"/>
            <w:vAlign w:val="top"/>
          </w:tcPr>
          <w:p>
            <w:pPr>
              <w:spacing w:after="0" w:line="240" w:lineRule="auto"/>
              <w:rPr>
                <w:sz w:val="19"/>
              </w:rPr>
            </w:pPr>
            <w:r/>
          </w:p>
        </w:tc>
      </w:tr>
      <w:tr>
        <w:trPr>
          <w:trHeight w:val="529" w:hRule="atLeast"/>
          <w:cantSplit/>
        </w:trPr>
        <w:tc>
          <w:tcPr>
            <w:tcW w:type="dxa" w:w="2615"/>
            <w:vAlign w:val="top"/>
          </w:tcPr>
          <w:p>
            <w:pPr>
              <w:spacing w:before="0" w:after="20" w:line="240" w:lineRule="auto"/>
              <w:jc w:val="center"/>
            </w:pPr>
            <w:r/>
            <w:r>
              <w:rPr>
                <w:rFonts w:ascii="Titillium Web" w:hAnsi="Titillium Web" w:cs="Titillium Web"/>
                <w:b/>
                <w:i w:val="0"/>
                <w:color w:val="1B1B2B"/>
                <w:sz w:val="19"/>
              </w:rPr>
              <w:t>PRODUZIONE ORALE</w:t>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53"/>
            <w:vAlign w:val="top"/>
          </w:tcPr>
          <w:p>
            <w:pPr>
              <w:spacing w:after="0" w:line="240" w:lineRule="auto"/>
              <w:rPr>
                <w:sz w:val="19"/>
              </w:rPr>
            </w:pPr>
            <w:r/>
          </w:p>
        </w:tc>
      </w:tr>
      <w:tr>
        <w:trPr>
          <w:trHeight w:val="503" w:hRule="atLeast"/>
          <w:cantSplit/>
        </w:trPr>
        <w:tc>
          <w:tcPr>
            <w:tcW w:type="dxa" w:w="2615"/>
            <w:vAlign w:val="top"/>
          </w:tcPr>
          <w:p>
            <w:pPr>
              <w:spacing w:before="0" w:after="20" w:line="240" w:lineRule="auto"/>
              <w:jc w:val="center"/>
            </w:pPr>
            <w:r/>
            <w:r>
              <w:rPr>
                <w:rFonts w:ascii="Titillium Web" w:hAnsi="Titillium Web" w:cs="Titillium Web"/>
                <w:b/>
                <w:i w:val="0"/>
                <w:color w:val="1B1B2B"/>
                <w:sz w:val="19"/>
              </w:rPr>
              <w:t>PRODUZIONE SCRITTA</w:t>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71"/>
            <w:vAlign w:val="top"/>
          </w:tcPr>
          <w:p>
            <w:pPr>
              <w:spacing w:after="0" w:line="240" w:lineRule="auto"/>
              <w:rPr>
                <w:sz w:val="19"/>
              </w:rPr>
            </w:pPr>
            <w:r/>
          </w:p>
        </w:tc>
        <w:tc>
          <w:tcPr>
            <w:tcW w:type="dxa" w:w="1053"/>
            <w:vAlign w:val="top"/>
          </w:tcPr>
          <w:p>
            <w:pPr>
              <w:spacing w:after="0" w:line="240" w:lineRule="auto"/>
              <w:rPr>
                <w:sz w:val="19"/>
              </w:rPr>
            </w:pPr>
            <w:r/>
          </w:p>
        </w:tc>
      </w:tr>
      <w:tr>
        <w:trPr>
          <w:trHeight w:val="1474" w:hRule="atLeast"/>
          <w:cantSplit/>
        </w:trPr>
        <w:tc>
          <w:tcPr>
            <w:tcW w:type="dxa" w:w="9028"/>
            <w:gridSpan w:val="7"/>
            <w:vAlign w:val="top"/>
          </w:tcPr>
          <w:p>
            <w:pPr>
              <w:spacing w:after="0" w:line="240" w:lineRule="auto"/>
              <w:rPr>
                <w:sz w:val="19"/>
              </w:rPr>
            </w:pPr>
            <w:r/>
          </w:p>
        </w:tc>
      </w:tr>
    </w:tbl>
    <w:p>
      <w:pPr>
        <w:spacing w:before="0" w:after="80" w:line="240" w:lineRule="auto"/>
        <w:jc w:val="both"/>
        <w:rPr>
          <w:sz w:val="2"/>
        </w:rPr>
      </w:pPr>
    </w:p>
    <w:p>
      <w:pPr>
        <w:keepNext/>
        <w:spacing w:before="160" w:after="80" w:line="300" w:lineRule="auto"/>
        <w:jc w:val="left"/>
        <w:outlineLvl w:val="1"/>
      </w:pPr>
      <w:r>
        <w:rPr>
          <w:rFonts w:ascii="Titillium Web" w:hAnsi="Titillium Web" w:cs="Titillium Web"/>
          <w:b/>
          <w:i w:val="0"/>
          <w:color w:val="1B1B2B"/>
          <w:sz w:val="23"/>
        </w:rPr>
        <w:t>NB: La mancata compilazione indica l’assenza assoluta di competenze</w:t>
      </w:r>
    </w:p>
    <w:p>
      <w:pPr>
        <w:spacing w:before="0" w:after="100" w:line="300" w:lineRule="auto"/>
        <w:jc w:val="left"/>
      </w:pPr>
      <w:r>
        <w:rPr>
          <w:rFonts w:ascii="Titillium Web" w:hAnsi="Titillium Web" w:cs="Titillium Web"/>
          <w:b w:val="0"/>
          <w:i w:val="0"/>
          <w:color w:val="1B1B2B"/>
          <w:sz w:val="22"/>
        </w:rPr>
        <w:t>2.4 SITUAZIONE DI PARTENZA :</w:t>
      </w:r>
      <w:r>
        <w:tab/>
      </w:r>
    </w:p>
    <w:p>
      <w:pPr>
        <w:keepNext/>
        <w:spacing w:before="160" w:after="80" w:line="300" w:lineRule="auto"/>
        <w:jc w:val="left"/>
        <w:outlineLvl w:val="1"/>
      </w:pPr>
      <w:r>
        <w:rPr>
          <w:rFonts w:ascii="Titillium Web" w:hAnsi="Titillium Web" w:cs="Titillium Web"/>
          <w:b/>
          <w:i w:val="0"/>
          <w:color w:val="1B1B2B"/>
          <w:sz w:val="23"/>
        </w:rPr>
        <w:t>Facendo riferimento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 test di ingresso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incontri con il mediatore culturale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osservazioni sistematiche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prime verifiche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colloquio con la famiglia </w:t>
      </w:r>
    </w:p>
    <w:p>
      <w:pPr>
        <w:keepNext/>
        <w:spacing w:before="160" w:after="80" w:line="300" w:lineRule="auto"/>
        <w:jc w:val="left"/>
        <w:outlineLvl w:val="1"/>
      </w:pPr>
      <w:r>
        <w:rPr>
          <w:rFonts w:ascii="Titillium Web" w:hAnsi="Titillium Web" w:cs="Titillium Web"/>
          <w:b/>
          <w:i w:val="0"/>
          <w:color w:val="1B1B2B"/>
          <w:sz w:val="23"/>
        </w:rPr>
        <w:t>risulta la seguente situazione di partenza:</w:t>
      </w:r>
    </w:p>
    <w:p>
      <w:pPr>
        <w:spacing w:before="0" w:after="100" w:line="300" w:lineRule="auto"/>
        <w:jc w:val="left"/>
      </w:pPr>
      <w:r>
        <w:rPr>
          <w:rFonts w:ascii="Titillium Web" w:hAnsi="Titillium Web" w:cs="Titillium Web"/>
          <w:b w:val="0"/>
          <w:i w:val="0"/>
          <w:color w:val="1B1B2B"/>
          <w:sz w:val="22"/>
        </w:rPr>
        <w:t xml:space="preserve">L’alunno /a dimostra specifiche capacità e potenzialità nei seguenti ambiti disciplinari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Linguistico- espressivo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Logico-matematico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Artistico-espressivo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Musicale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Motorio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Tecnologico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Scientifico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Storico-geografico</w:t>
      </w:r>
    </w:p>
    <w:p>
      <w:pPr>
        <w:spacing w:before="0" w:after="100" w:line="300" w:lineRule="auto"/>
        <w:jc w:val="left"/>
      </w:pPr>
      <w:r>
        <w:rPr>
          <w:rFonts w:ascii="Titillium Web" w:hAnsi="Titillium Web" w:cs="Titillium Web"/>
          <w:b w:val="0"/>
          <w:i w:val="0"/>
          <w:color w:val="1B1B2B"/>
          <w:sz w:val="22"/>
        </w:rPr>
        <w:t>L’alunno /a dimostra difficoltà nei seguenti ambiti disciplinari:</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Linguistico- espressivo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Logico-matematico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Artistico-espressivo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Musicale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Motorio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Tecnologico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Scientifico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 Storico-geografico</w:t>
      </w:r>
    </w:p>
    <w:p>
      <w:pPr>
        <w:keepNext/>
        <w:spacing w:before="200" w:after="100" w:line="300" w:lineRule="auto"/>
        <w:jc w:val="left"/>
        <w:outlineLvl w:val="0"/>
      </w:pPr>
      <w:r>
        <w:rPr>
          <w:rFonts w:ascii="Titillium Web" w:hAnsi="Titillium Web" w:cs="Titillium Web"/>
          <w:b/>
          <w:i w:val="0"/>
          <w:color w:val="D8333A"/>
          <w:sz w:val="24"/>
        </w:rPr>
        <w:t>DOVUTA 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totale mancanza di conoscenza della disciplina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lacune pregresse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scarsa scolarizzazione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mancanza di conoscenza della lingua italiana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scarsa conoscenza della lingua italiana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difficoltà nella “lingua dello studio” </w:t>
      </w:r>
    </w:p>
    <w:p>
      <w:pPr>
        <w:tabs>
          <w:tab w:pos="340" w:val="left"/>
        </w:tabs>
        <w:spacing w:before="0" w:after="40" w:line="372"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altro</w:t>
      </w:r>
      <w:r>
        <w:rPr>
          <w:rFonts w:ascii="Arial" w:hAnsi="Arial" w:cs="Arial"/>
          <w:b w:val="0"/>
          <w:i w:val="0"/>
          <w:color w:val="1B1B2B"/>
          <w:sz w:val="22"/>
        </w:rPr>
        <w:t>____________________________________</w:t>
      </w:r>
    </w:p>
    <w:p>
      <w:pPr>
        <w:spacing w:before="0" w:after="100" w:line="300" w:lineRule="auto"/>
        <w:jc w:val="left"/>
      </w:pPr>
      <w:r>
        <w:rPr>
          <w:rFonts w:ascii="Titillium Web" w:hAnsi="Titillium Web" w:cs="Titillium Web"/>
          <w:b w:val="0"/>
          <w:i w:val="0"/>
          <w:color w:val="1B1B2B"/>
          <w:sz w:val="22"/>
        </w:rPr>
        <w:t xml:space="preserve">3 – DISCIPLINE PER LA QUALE SI ELABORA IL PDP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ITALIANO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STORIA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GEOGRAFIA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MATEMATICA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SCIENZE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TECNOLOGIA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LINGUA STRANIERA 1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LINGUA STRANIERA 2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MUSICA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ARTE </w:t>
      </w:r>
    </w:p>
    <w:p>
      <w:pPr>
        <w:keepNext/>
        <w:spacing w:before="160" w:after="80" w:line="300" w:lineRule="auto"/>
        <w:jc w:val="left"/>
        <w:outlineLvl w:val="1"/>
      </w:pPr>
      <w:r>
        <w:rPr>
          <w:rFonts w:ascii="Titillium Web" w:hAnsi="Titillium Web" w:cs="Titillium Web"/>
          <w:b/>
          <w:i w:val="0"/>
          <w:color w:val="1B1B2B"/>
          <w:sz w:val="23"/>
        </w:rPr>
        <w:t>Per le discipline indicate, compilare la parte B del presente modulo</w:t>
      </w:r>
    </w:p>
    <w:p>
      <w:pPr>
        <w:spacing w:before="0" w:after="100" w:line="300" w:lineRule="auto"/>
        <w:jc w:val="left"/>
      </w:pPr>
      <w:r>
        <w:rPr>
          <w:rFonts w:ascii="Titillium Web" w:hAnsi="Titillium Web" w:cs="Titillium Web"/>
          <w:b w:val="0"/>
          <w:i w:val="0"/>
          <w:color w:val="1B1B2B"/>
          <w:sz w:val="22"/>
        </w:rPr>
        <w:t xml:space="preserve">4 . INTERVENTI INTEGRATIVI DI SUPPORTO PREVISTI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Attività individualizzate e/o di piccolo gruppo con  </w:t>
      </w:r>
    </w:p>
    <w:p>
      <w:pPr>
        <w:tabs>
          <w:tab w:pos="1020" w:val="left"/>
        </w:tabs>
        <w:spacing w:before="0" w:after="40" w:line="300" w:lineRule="auto"/>
        <w:ind w:left="102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l’insegnante curricolare                                                        </w:t>
      </w:r>
    </w:p>
    <w:p>
      <w:pPr>
        <w:tabs>
          <w:tab w:pos="1020" w:val="left"/>
        </w:tabs>
        <w:spacing w:before="0" w:after="40" w:line="300" w:lineRule="auto"/>
        <w:ind w:left="102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l’insegnante di sostegno (se previsto in classe)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Corso di italiano L2 in orario scolastico/extra-scolastico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Intervento mediatore linguistico  </w:t>
      </w:r>
      <w:r>
        <w:tab/>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doposcuola didattico scuola media/scuola primaria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recupero disciplinare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attività ricreative pomeridiane scolastiche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strutture pomeridiane esterne alla scuola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altro</w:t>
      </w:r>
      <w:r>
        <w:rPr>
          <w:rFonts w:ascii="Titillium Web" w:hAnsi="Titillium Web" w:cs="Titillium Web"/>
          <w:b w:val="0"/>
          <w:i/>
          <w:color w:val="1B1B2B"/>
          <w:sz w:val="22"/>
        </w:rPr>
        <w:t xml:space="preserve">(indicare) </w:t>
      </w:r>
    </w:p>
    <w:p>
      <w:pPr>
        <w:spacing w:before="0" w:after="100" w:line="300" w:lineRule="auto"/>
        <w:jc w:val="left"/>
      </w:pPr>
      <w:r>
        <w:rPr>
          <w:rFonts w:ascii="Titillium Web" w:hAnsi="Titillium Web" w:cs="Titillium Web"/>
          <w:b w:val="0"/>
          <w:i w:val="0"/>
          <w:color w:val="1B1B2B"/>
          <w:sz w:val="22"/>
        </w:rPr>
        <w:t>5. CRITERI PER L’ADATTAMENTO DEI PROGRAMMI (CONTENUTI DISCPLINARI )</w:t>
      </w:r>
    </w:p>
    <w:p>
      <w:pPr>
        <w:keepNext/>
        <w:spacing w:before="200" w:after="100" w:line="300" w:lineRule="auto"/>
        <w:jc w:val="left"/>
        <w:outlineLvl w:val="0"/>
      </w:pPr>
      <w:r>
        <w:rPr>
          <w:rFonts w:ascii="Titillium Web" w:hAnsi="Titillium Web" w:cs="Titillium Web"/>
          <w:b/>
          <w:i w:val="0"/>
          <w:color w:val="D8333A"/>
          <w:sz w:val="24"/>
        </w:rPr>
        <w:t>DEVONO TENER CONTO DEI LIVELI DI PADRONANZA DELLA LINGUA ITALIANA SECONDO IL Q CER.</w:t>
      </w:r>
    </w:p>
    <w:p>
      <w:pPr>
        <w:keepNext/>
        <w:spacing w:before="200" w:after="100" w:line="300" w:lineRule="auto"/>
        <w:jc w:val="left"/>
        <w:outlineLvl w:val="0"/>
      </w:pPr>
      <w:r>
        <w:rPr>
          <w:rFonts w:ascii="Titillium Web" w:hAnsi="Titillium Web" w:cs="Titillium Web"/>
          <w:b/>
          <w:i w:val="0"/>
          <w:color w:val="D8333A"/>
          <w:sz w:val="24"/>
        </w:rPr>
        <w:t>CASI POSSIBILI:</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i w:val="0"/>
          <w:color w:val="1B1B2B"/>
          <w:sz w:val="22"/>
        </w:rPr>
        <w:t>Completamente differenziati</w:t>
      </w:r>
      <w:r>
        <w:rPr>
          <w:rFonts w:ascii="Titillium Web" w:hAnsi="Titillium Web" w:cs="Titillium Web"/>
          <w:b w:val="0"/>
          <w:i w:val="0"/>
          <w:color w:val="1B1B2B"/>
          <w:sz w:val="22"/>
        </w:rPr>
        <w:t xml:space="preserve"> (situazione di partenza distante dal resto della classe)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i w:val="0"/>
          <w:color w:val="1B1B2B"/>
          <w:sz w:val="22"/>
        </w:rPr>
        <w:t>Ridotti</w:t>
      </w:r>
      <w:r>
        <w:rPr>
          <w:rFonts w:ascii="Titillium Web" w:hAnsi="Titillium Web" w:cs="Titillium Web"/>
          <w:b w:val="0"/>
          <w:i w:val="0"/>
          <w:color w:val="1B1B2B"/>
          <w:sz w:val="22"/>
        </w:rPr>
        <w:t xml:space="preserve"> : i contenuti della programmazione di classe vengono quantitativamente proposti in forma ridotta e qualitativamente adattati alla competenza linguistica in modo da proporre un percorso realisticamente sostenibile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i w:val="0"/>
          <w:color w:val="1B1B2B"/>
          <w:sz w:val="22"/>
        </w:rPr>
        <w:t>Gli stessi programmati per la classe</w:t>
      </w:r>
      <w:r>
        <w:rPr>
          <w:rFonts w:ascii="Titillium Web" w:hAnsi="Titillium Web" w:cs="Titillium Web"/>
          <w:b w:val="0"/>
          <w:i w:val="0"/>
          <w:color w:val="1B1B2B"/>
          <w:sz w:val="22"/>
        </w:rPr>
        <w:t xml:space="preserve"> ma ogni docente, nell’ambito della propria disciplina, dovrà selezionare i contenuti individuando i nuclei tematici fondamentali per permettere il raggiungimento degli obiettivi minimi disciplinari indicati</w:t>
      </w:r>
    </w:p>
    <w:p>
      <w:pPr>
        <w:spacing w:before="0" w:after="100" w:line="300" w:lineRule="auto"/>
        <w:jc w:val="left"/>
      </w:pPr>
      <w:r>
        <w:rPr>
          <w:rFonts w:ascii="Titillium Web" w:hAnsi="Titillium Web" w:cs="Titillium Web"/>
          <w:b w:val="0"/>
          <w:i w:val="0"/>
          <w:color w:val="1B1B2B"/>
          <w:sz w:val="22"/>
        </w:rPr>
        <w:t>6. STRATEGIE METODOLOGICHE E DIDATTICHE IN CLASSE PREVISTE</w:t>
      </w:r>
    </w:p>
    <w:p>
      <w:pPr>
        <w:spacing w:before="0" w:after="100" w:line="300" w:lineRule="auto"/>
        <w:jc w:val="left"/>
      </w:pPr>
      <w:r>
        <w:rPr>
          <w:rFonts w:ascii="Titillium Web" w:hAnsi="Titillium Web" w:cs="Titillium Web"/>
          <w:b w:val="0"/>
          <w:i w:val="0"/>
          <w:color w:val="1B1B2B"/>
          <w:sz w:val="22"/>
        </w:rPr>
        <w:t xml:space="preserve">6.1 APPROCCI E STRATEGIE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Organizzare lezioni frontali che utilizzino contemporaneamente più linguaggi comunicativi (es. codice linguistico, iconico..)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Utilizzare la classe come risorsa in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apprendimenti e attività laboratoriale in piccoli gruppo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attività in coppia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attività di tutoring e aiuto tra pari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attività di cooperative learning</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Introdurre l’attività didattica in modo operativo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Contestualizzare l’attività didattica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Semplificare il linguaggio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Fornire spiegazioni individualizzate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Semplificare il testo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Fornire conoscenze per le strategie di studio parole chiave, sottolineatura, osservazione delle immagini e del titolo,ecc.</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Semplificare le consegne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Rispettare i tempi di assimilazione dei contenuti disciplinari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Guidare alla comprensione del testo attraverso semplici domande strutturate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Verificare la comprensione delle indicazioni ricevute per un compito (consegne)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Concedere tempi più lunghi nell’esecuzione di alcuni compiti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Fornire strumenti compensativi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Attuare misure dispensative </w:t>
      </w:r>
    </w:p>
    <w:p>
      <w:pPr>
        <w:spacing w:before="0" w:after="100" w:line="300" w:lineRule="auto"/>
        <w:jc w:val="left"/>
      </w:pPr>
      <w:r>
        <w:rPr>
          <w:rFonts w:ascii="Titillium Web" w:hAnsi="Titillium Web" w:cs="Titillium Web"/>
          <w:b/>
          <w:i w:val="0"/>
          <w:color w:val="1B1B2B"/>
          <w:sz w:val="22"/>
        </w:rPr>
        <w:t>Altre proposte</w:t>
      </w:r>
      <w:r>
        <w:rPr>
          <w:rFonts w:ascii="Titillium Web" w:hAnsi="Titillium Web" w:cs="Titillium Web"/>
          <w:b w:val="0"/>
          <w:i w:val="0"/>
          <w:color w:val="1B1B2B"/>
          <w:sz w:val="22"/>
        </w:rPr>
        <w:t xml:space="preserve"> che si ritiene si adattino alla specificità dell’alunno (strategie di studio, organizzazione del lavoro, dei compiti)  </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028"/>
      </w:tblGrid>
      <w:tr>
        <w:trPr>
          <w:cantSplit/>
          <w:trHeight w:val="351" w:hRule="atLeast"/>
        </w:trPr>
        <w:tc>
          <w:tcPr>
            <w:tcW w:type="dxa" w:w="9027"/>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120" w:line="240" w:lineRule="auto"/>
        <w:jc w:val="both"/>
        <w:rPr>
          <w:sz w:val="2"/>
        </w:rPr>
      </w:pPr>
    </w:p>
    <w:p>
      <w:pPr>
        <w:spacing w:before="0" w:after="100" w:line="300" w:lineRule="auto"/>
        <w:jc w:val="left"/>
      </w:pPr>
      <w:r>
        <w:rPr>
          <w:rFonts w:ascii="Titillium Web" w:hAnsi="Titillium Web" w:cs="Titillium Web"/>
          <w:b w:val="0"/>
          <w:i w:val="0"/>
          <w:color w:val="1B1B2B"/>
          <w:sz w:val="22"/>
        </w:rPr>
        <w:t xml:space="preserve">6.2 STUMENTI COMPENSATIVI </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705"/>
        <w:gridCol w:w="4322"/>
      </w:tblGrid>
      <w:tr>
        <w:trPr>
          <w:trHeight w:val="5399" w:hRule="atLeast"/>
        </w:trPr>
        <w:tc>
          <w:tcPr>
            <w:tcW w:type="dxa" w:w="4705"/>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supporti informatici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LIM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testi di studio alternativi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testi semplificati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testi facilitati ad alta comprensibilità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testi di consultazione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mappe concettuali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schemi (dei verbi, grammaticali,…)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tabelle (dei mesi, dell’alfabeto, dei vari caratteri, formule …)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tavole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dizionario  </w:t>
            </w:r>
          </w:p>
        </w:tc>
        <w:tc>
          <w:tcPr>
            <w:tcW w:type="dxa" w:w="4322"/>
            <w:vAlign w:val="top"/>
          </w:tcPr>
          <w:p>
            <w:pPr>
              <w:tabs>
                <w:tab w:pos="283" w:val="left"/>
              </w:tabs>
              <w:spacing w:before="0" w:after="20" w:line="240" w:lineRule="auto"/>
              <w:ind w:left="283" w:hanging="283"/>
              <w:jc w:val="left"/>
            </w:pPr>
            <w: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audiovisivi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calcolatrice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registratore</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laboratorio informatica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uso di linguaggi non verbali (foto,immagini, video, grafici, schemi, cartine,materiali autentici…)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schede suppletive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testi ridotti</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 xml:space="preserve">carte geografiche/storiche </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lingua veicolare (se prevista)</w:t>
            </w:r>
          </w:p>
          <w:p>
            <w:pPr>
              <w:tabs>
                <w:tab w:pos="283" w:val="left"/>
              </w:tabs>
              <w:spacing w:before="20" w:after="20" w:line="240" w:lineRule="auto"/>
              <w:ind w:left="283" w:hanging="283"/>
              <w:jc w:val="left"/>
            </w:pPr>
            <w:r>
              <w:rPr>
                <w:color w:val="1B1B2B"/>
                <w:sz w:val="21"/>
              </w:rPr>
              <w:sym w:font="Wingdings" w:char="F0A8"/>
            </w:r>
            <w:r>
              <w:rPr>
                <w:rFonts w:ascii="Titillium Web" w:hAnsi="Titillium Web" w:cs="Titillium Web"/>
                <w:b w:val="0"/>
                <w:i w:val="0"/>
                <w:color w:val="1B1B2B"/>
                <w:sz w:val="19"/>
              </w:rPr>
              <w:t xml:space="preserve"> </w:t>
            </w:r>
            <w:r>
              <w:rPr>
                <w:rFonts w:ascii="Titillium Web" w:hAnsi="Titillium Web" w:cs="Titillium Web"/>
                <w:b w:val="0"/>
                <w:i w:val="0"/>
                <w:color w:val="1B1B2B"/>
                <w:sz w:val="19"/>
              </w:rPr>
              <w:t>altro</w:t>
            </w:r>
            <w:r>
              <w:rPr>
                <w:rFonts w:ascii="Arial" w:hAnsi="Arial" w:cs="Arial"/>
                <w:b w:val="0"/>
                <w:i w:val="0"/>
                <w:color w:val="1B1B2B"/>
                <w:sz w:val="19"/>
              </w:rPr>
              <w:t>_______</w:t>
            </w:r>
            <w:r>
              <w:rPr>
                <w:rFonts w:ascii="Titillium Web" w:hAnsi="Titillium Web" w:cs="Titillium Web"/>
                <w:b w:val="0"/>
                <w:i w:val="0"/>
                <w:color w:val="1B1B2B"/>
                <w:sz w:val="19"/>
              </w:rPr>
              <w:t xml:space="preserve">. </w:t>
            </w:r>
          </w:p>
        </w:tc>
      </w:tr>
    </w:tbl>
    <w:p>
      <w:pPr>
        <w:spacing w:before="0" w:after="80" w:line="240" w:lineRule="auto"/>
        <w:jc w:val="both"/>
        <w:rPr>
          <w:sz w:val="2"/>
        </w:rPr>
      </w:pPr>
    </w:p>
    <w:p>
      <w:pPr>
        <w:spacing w:before="0" w:after="100" w:line="300" w:lineRule="auto"/>
        <w:jc w:val="left"/>
      </w:pPr>
      <w:r>
        <w:rPr>
          <w:rFonts w:ascii="Titillium Web" w:hAnsi="Titillium Web" w:cs="Titillium Web"/>
          <w:b w:val="0"/>
          <w:i w:val="0"/>
          <w:color w:val="1B1B2B"/>
          <w:sz w:val="22"/>
        </w:rPr>
        <w:t xml:space="preserve">7 . VERIFICA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attenzione ai contenuti piuttosto che alla forma</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Interrogazioni programmate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personalizzazione delle prove (parzialmente o completamente differenziate)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gli strumenti necessari usati abitualmente dall’alunno/dall’allievo (computer e altro)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riduzione di richieste e/o tempi più lunghi per lo svolgimento di compiti scritti</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prove orali in compensazione di prove scritte </w:t>
      </w:r>
    </w:p>
    <w:p>
      <w:pPr>
        <w:tabs>
          <w:tab w:pos="340" w:val="left"/>
        </w:tabs>
        <w:spacing w:before="0" w:after="40" w:line="372"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altro: </w:t>
      </w:r>
      <w:r>
        <w:rPr>
          <w:rFonts w:ascii="Arial" w:hAnsi="Arial" w:cs="Arial"/>
          <w:b w:val="0"/>
          <w:i w:val="0"/>
          <w:color w:val="1B1B2B"/>
          <w:sz w:val="22"/>
        </w:rPr>
        <w:t>_______________________________</w:t>
      </w:r>
      <w:r>
        <w:rPr>
          <w:rFonts w:ascii="Titillium Web" w:hAnsi="Titillium Web" w:cs="Titillium Web"/>
          <w:b w:val="0"/>
          <w:i w:val="0"/>
          <w:color w:val="1B1B2B"/>
          <w:sz w:val="22"/>
        </w:rPr>
        <w:t xml:space="preserve">. </w:t>
      </w:r>
    </w:p>
    <w:p>
      <w:pPr>
        <w:keepNext/>
        <w:spacing w:before="160" w:after="80" w:line="300" w:lineRule="auto"/>
        <w:jc w:val="left"/>
        <w:outlineLvl w:val="1"/>
      </w:pPr>
      <w:r>
        <w:rPr>
          <w:rFonts w:ascii="Titillium Web" w:hAnsi="Titillium Web" w:cs="Titillium Web"/>
          <w:b/>
          <w:i w:val="0"/>
          <w:color w:val="1B1B2B"/>
          <w:sz w:val="23"/>
        </w:rPr>
        <w:t>tipologie di verifiche quali:</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prove oggettive (vero-falso; scelta multipla;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completamento di frasi con parole indicate a fondo testo;</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cloze;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collegamento;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abbinamento parola/immagine/testo-immagine;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semplici domande con risposte aperte;</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compilazione di griglie, schemi, tabelle….; </w:t>
      </w:r>
    </w:p>
    <w:p>
      <w:pPr>
        <w:tabs>
          <w:tab w:pos="340" w:val="left"/>
        </w:tabs>
        <w:spacing w:before="0" w:after="40" w:line="300" w:lineRule="auto"/>
        <w:ind w:left="340" w:hanging="340"/>
        <w:jc w:val="left"/>
      </w:pPr>
      <w:r>
        <w:rPr>
          <w:rFonts w:ascii="Titillium Web" w:hAnsi="Titillium Web" w:cs="Titillium Web"/>
          <w:b w:val="0"/>
          <w:i w:val="0"/>
          <w:color w:val="1B1B2B"/>
          <w:sz w:val="22"/>
        </w:rPr>
        <w:t>·</w:t>
        <w:tab/>
      </w:r>
      <w:r>
        <w:rPr>
          <w:rFonts w:ascii="Titillium Web" w:hAnsi="Titillium Web" w:cs="Titillium Web"/>
          <w:b w:val="0"/>
          <w:i w:val="0"/>
          <w:color w:val="1B1B2B"/>
          <w:sz w:val="22"/>
        </w:rPr>
        <w:t xml:space="preserve">uso di immagini per facilitare la comprensione </w:t>
      </w:r>
    </w:p>
    <w:p>
      <w:pPr>
        <w:spacing w:before="0" w:after="100" w:line="300" w:lineRule="auto"/>
        <w:jc w:val="left"/>
      </w:pPr>
      <w:r>
        <w:rPr>
          <w:rFonts w:ascii="Titillium Web" w:hAnsi="Titillium Web" w:cs="Titillium Web"/>
          <w:b w:val="0"/>
          <w:i w:val="0"/>
          <w:color w:val="1B1B2B"/>
          <w:sz w:val="22"/>
        </w:rPr>
        <w:t xml:space="preserve">8 . CRITERI DI VALUTAZIONE </w:t>
      </w:r>
    </w:p>
    <w:p>
      <w:pPr>
        <w:keepNext/>
        <w:spacing w:before="160" w:after="80" w:line="300" w:lineRule="auto"/>
        <w:jc w:val="left"/>
        <w:outlineLvl w:val="1"/>
      </w:pPr>
      <w:r>
        <w:rPr>
          <w:rFonts w:ascii="Titillium Web" w:hAnsi="Titillium Web" w:cs="Titillium Web"/>
          <w:b/>
          <w:i w:val="0"/>
          <w:color w:val="1B1B2B"/>
          <w:sz w:val="23"/>
        </w:rPr>
        <w:t>La valutazione per ogni singola disciplina e quella finale di ammissione alla classe successiva sarà coerente con quanto delineato nel PDP e terrà conto:</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 PDP e degli obiettivi disciplinari indicati e raggiunti;</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delle attività integrative seguite dall’alunno;</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della motivazione;</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 impegno;</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dei progressi in italiano l2;</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dei progressi nelle discipline;</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delle potenzialitàdell’alunno;</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delle competenze acquisite;</w:t>
      </w:r>
    </w:p>
    <w:p>
      <w:pPr>
        <w:tabs>
          <w:tab w:pos="567" w:val="left"/>
        </w:tabs>
        <w:spacing w:before="0" w:after="40" w:line="300" w:lineRule="auto"/>
        <w:ind w:left="567" w:hanging="340"/>
        <w:jc w:val="left"/>
      </w:pPr>
      <w:r>
        <w:rPr>
          <w:color w:val="1B1B2B"/>
          <w:sz w:val="24"/>
        </w:rPr>
        <w:sym w:font="Wingdings" w:char="F0A8"/>
      </w:r>
      <w:r>
        <w:rPr>
          <w:rFonts w:ascii="Titillium Web" w:hAnsi="Titillium Web" w:cs="Titillium Web"/>
          <w:b w:val="0"/>
          <w:i w:val="0"/>
          <w:color w:val="1B1B2B"/>
          <w:sz w:val="22"/>
        </w:rPr>
        <w:tab/>
      </w:r>
      <w:r>
        <w:rPr>
          <w:rFonts w:ascii="Titillium Web" w:hAnsi="Titillium Web" w:cs="Titillium Web"/>
          <w:b w:val="0"/>
          <w:i w:val="0"/>
          <w:color w:val="1B1B2B"/>
          <w:sz w:val="22"/>
        </w:rPr>
        <w:t>della previsione di sviluppo linguistico</w:t>
      </w:r>
    </w:p>
    <w:p>
      <w:pPr>
        <w:spacing w:before="0" w:after="100" w:line="300" w:lineRule="auto"/>
        <w:jc w:val="left"/>
      </w:pPr>
      <w:r>
        <w:rPr>
          <w:rFonts w:ascii="Titillium Web" w:hAnsi="Titillium Web" w:cs="Titillium Web"/>
          <w:b w:val="0"/>
          <w:i w:val="0"/>
          <w:color w:val="1B1B2B"/>
          <w:sz w:val="22"/>
        </w:rPr>
        <w:t xml:space="preserve">9. COSA SCRIVERE SUL DOCUMENTO DI VALUTAZIONE </w:t>
      </w:r>
    </w:p>
    <w:p>
      <w:pPr>
        <w:spacing w:before="0" w:after="100" w:line="300" w:lineRule="auto"/>
        <w:jc w:val="left"/>
      </w:pPr>
      <w:r>
        <w:rPr>
          <w:rFonts w:ascii="Titillium Web" w:hAnsi="Titillium Web" w:cs="Titillium Web"/>
          <w:b w:val="0"/>
          <w:i w:val="0"/>
          <w:color w:val="1B1B2B"/>
          <w:sz w:val="22"/>
        </w:rPr>
        <w:t xml:space="preserve">Sulla base del PDP verrà scelta la dicitura più idonea ovvero: </w:t>
      </w:r>
    </w:p>
    <w:p>
      <w:pPr>
        <w:tabs>
          <w:tab w:pos="340" w:val="left"/>
        </w:tabs>
        <w:spacing w:before="0" w:after="40" w:line="300" w:lineRule="auto"/>
        <w:ind w:left="340" w:hanging="340"/>
        <w:jc w:val="left"/>
      </w:pPr>
      <w:r>
        <w:rPr>
          <w:rFonts w:ascii="Titillium Web" w:hAnsi="Titillium Web" w:cs="Titillium Web"/>
          <w:b w:val="0"/>
          <w:i w:val="0"/>
          <w:color w:val="1B1B2B"/>
          <w:sz w:val="22"/>
        </w:rPr>
        <w:t>1.</w:t>
        <w:tab/>
      </w:r>
      <w:r>
        <w:rPr>
          <w:rFonts w:ascii="Titillium Web" w:hAnsi="Titillium Web" w:cs="Titillium Web"/>
          <w:b w:val="0"/>
          <w:i/>
          <w:color w:val="1B1B2B"/>
          <w:sz w:val="22"/>
        </w:rPr>
        <w:t>“la valutazione non viene espressa in quanto l’alunno è stato inserito il…..e non conosce la lingua italiana</w:t>
      </w:r>
      <w:r>
        <w:rPr>
          <w:rFonts w:ascii="Titillium Web" w:hAnsi="Titillium Web" w:cs="Titillium Web"/>
          <w:b w:val="0"/>
          <w:i w:val="0"/>
          <w:color w:val="1B1B2B"/>
          <w:sz w:val="22"/>
        </w:rPr>
        <w:t xml:space="preserve">” </w:t>
      </w:r>
    </w:p>
    <w:p>
      <w:pPr>
        <w:tabs>
          <w:tab w:pos="340" w:val="left"/>
        </w:tabs>
        <w:spacing w:before="0" w:after="40" w:line="300" w:lineRule="auto"/>
        <w:ind w:left="340" w:hanging="340"/>
        <w:jc w:val="left"/>
      </w:pPr>
      <w:r>
        <w:rPr>
          <w:rFonts w:ascii="Titillium Web" w:hAnsi="Titillium Web" w:cs="Titillium Web"/>
          <w:b w:val="0"/>
          <w:i w:val="0"/>
          <w:color w:val="1B1B2B"/>
          <w:sz w:val="22"/>
        </w:rPr>
        <w:t>2.</w:t>
        <w:tab/>
      </w:r>
      <w:r>
        <w:rPr>
          <w:rFonts w:ascii="Titillium Web" w:hAnsi="Titillium Web" w:cs="Titillium Web"/>
          <w:b w:val="0"/>
          <w:i w:val="0"/>
          <w:color w:val="1B1B2B"/>
          <w:sz w:val="22"/>
        </w:rPr>
        <w:t>“</w:t>
      </w:r>
      <w:r>
        <w:rPr>
          <w:rFonts w:ascii="Titillium Web" w:hAnsi="Titillium Web" w:cs="Titillium Web"/>
          <w:b w:val="0"/>
          <w:i/>
          <w:color w:val="1B1B2B"/>
          <w:sz w:val="22"/>
        </w:rPr>
        <w:t>La valutazione espressa si riferisce al percorso personale di apprendimento in quanto l’alunno si trova nella prima fase di alfabetizzazione della lingua italiana</w:t>
      </w:r>
      <w:r>
        <w:rPr>
          <w:rFonts w:ascii="Titillium Web" w:hAnsi="Titillium Web" w:cs="Titillium Web"/>
          <w:b w:val="0"/>
          <w:i w:val="0"/>
          <w:color w:val="1B1B2B"/>
          <w:sz w:val="22"/>
        </w:rPr>
        <w:t xml:space="preserve">”; </w:t>
      </w:r>
    </w:p>
    <w:p>
      <w:pPr>
        <w:tabs>
          <w:tab w:pos="340" w:val="left"/>
        </w:tabs>
        <w:spacing w:before="0" w:after="40" w:line="300" w:lineRule="auto"/>
        <w:ind w:left="340" w:hanging="340"/>
        <w:jc w:val="left"/>
      </w:pPr>
      <w:r>
        <w:rPr>
          <w:rFonts w:ascii="Titillium Web" w:hAnsi="Titillium Web" w:cs="Titillium Web"/>
          <w:b w:val="0"/>
          <w:i w:val="0"/>
          <w:color w:val="1B1B2B"/>
          <w:sz w:val="22"/>
        </w:rPr>
        <w:t>3.</w:t>
        <w:tab/>
      </w:r>
      <w:r>
        <w:rPr>
          <w:rFonts w:ascii="Titillium Web" w:hAnsi="Titillium Web" w:cs="Titillium Web"/>
          <w:b w:val="0"/>
          <w:i/>
          <w:color w:val="1B1B2B"/>
          <w:sz w:val="22"/>
        </w:rPr>
        <w:t>“La valutazione espressa si riferisce al percorso personale di apprendimento in quanto l’alunno si trova ancora nella fase di apprendimento della lingua italiana</w:t>
      </w:r>
      <w:r>
        <w:rPr>
          <w:rFonts w:ascii="Titillium Web" w:hAnsi="Titillium Web" w:cs="Titillium Web"/>
          <w:b w:val="0"/>
          <w:i w:val="0"/>
          <w:color w:val="1B1B2B"/>
          <w:sz w:val="22"/>
        </w:rPr>
        <w:t xml:space="preserve">”;  </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834"/>
        <w:gridCol w:w="255"/>
        <w:gridCol w:w="5938"/>
      </w:tblGrid>
      <w:tr>
        <w:trPr>
          <w:cantSplit/>
          <w:trHeight w:val="351" w:hRule="atLeast"/>
        </w:trPr>
        <w:tc>
          <w:tcPr>
            <w:tcW w:type="dxa" w:w="2834"/>
            <w:vAlign w:val="bottom"/>
          </w:tcPr>
          <w:p>
            <w:pPr>
              <w:spacing w:after="0" w:line="240" w:lineRule="auto"/>
            </w:pPr>
            <w:r>
              <w:rPr>
                <w:rFonts w:ascii="Titillium Web" w:hAnsi="Titillium Web" w:cs="Titillium Web"/>
                <w:b/>
                <w:i w:val="0"/>
                <w:color w:val="1B1B2B"/>
                <w:sz w:val="22"/>
              </w:rPr>
              <w:t>LA DIRIGENTE SCOLASTICA</w:t>
            </w:r>
          </w:p>
        </w:tc>
        <w:tc>
          <w:tcPr>
            <w:tcW w:type="dxa" w:w="255"/>
            <w:vAlign w:val="bottom"/>
          </w:tcPr>
          <w:p>
            <w:pPr>
              <w:spacing w:after="0" w:line="240" w:lineRule="auto"/>
              <w:rPr>
                <w:sz w:val="22"/>
              </w:rPr>
            </w:pPr>
          </w:p>
        </w:tc>
        <w:tc>
          <w:tcPr>
            <w:tcW w:type="dxa" w:w="593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470"/>
        <w:gridCol w:w="255"/>
        <w:gridCol w:w="6302"/>
      </w:tblGrid>
      <w:tr>
        <w:trPr>
          <w:cantSplit/>
          <w:trHeight w:val="351" w:hRule="atLeast"/>
        </w:trPr>
        <w:tc>
          <w:tcPr>
            <w:tcW w:type="dxa" w:w="2470"/>
            <w:vAlign w:val="bottom"/>
          </w:tcPr>
          <w:p>
            <w:pPr>
              <w:spacing w:after="0" w:line="240" w:lineRule="auto"/>
            </w:pPr>
            <w:r>
              <w:rPr>
                <w:rFonts w:ascii="Titillium Web" w:hAnsi="Titillium Web" w:cs="Titillium Web"/>
                <w:b w:val="0"/>
                <w:i w:val="0"/>
                <w:color w:val="1B1B2B"/>
                <w:sz w:val="22"/>
              </w:rPr>
              <w:t>INSEGNANTI DI CLASSE</w:t>
            </w:r>
          </w:p>
        </w:tc>
        <w:tc>
          <w:tcPr>
            <w:tcW w:type="dxa" w:w="255"/>
            <w:vAlign w:val="bottom"/>
          </w:tcPr>
          <w:p>
            <w:pPr>
              <w:spacing w:after="0" w:line="240" w:lineRule="auto"/>
              <w:rPr>
                <w:sz w:val="22"/>
              </w:rPr>
            </w:pPr>
          </w:p>
        </w:tc>
        <w:tc>
          <w:tcPr>
            <w:tcW w:type="dxa" w:w="630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trHeight w:val="850" w:hRule="atLeast"/>
          <w:cantSplit/>
        </w:trPr>
        <w:tc>
          <w:tcPr>
            <w:tcW w:type="dxa" w:w="9028"/>
          </w:tcPr>
          <w:p>
            <w:pPr>
              <w:spacing w:after="0"/>
              <w:rPr>
                <w:sz w:val="19"/>
              </w:rPr>
            </w:pP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687"/>
        <w:gridCol w:w="255"/>
        <w:gridCol w:w="6085"/>
      </w:tblGrid>
      <w:tr>
        <w:trPr>
          <w:cantSplit/>
          <w:trHeight w:val="351" w:hRule="atLeast"/>
        </w:trPr>
        <w:tc>
          <w:tcPr>
            <w:tcW w:type="dxa" w:w="2687"/>
            <w:vAlign w:val="bottom"/>
          </w:tcPr>
          <w:p>
            <w:pPr>
              <w:spacing w:after="0" w:line="240" w:lineRule="auto"/>
            </w:pPr>
            <w:r>
              <w:rPr>
                <w:rFonts w:ascii="Titillium Web" w:hAnsi="Titillium Web" w:cs="Titillium Web"/>
                <w:b w:val="0"/>
                <w:i w:val="0"/>
                <w:color w:val="1B1B2B"/>
                <w:sz w:val="22"/>
              </w:rPr>
              <w:t>I GENITORI DELL’ALUNNO</w:t>
            </w:r>
          </w:p>
        </w:tc>
        <w:tc>
          <w:tcPr>
            <w:tcW w:type="dxa" w:w="255"/>
            <w:vAlign w:val="bottom"/>
          </w:tcPr>
          <w:p>
            <w:pPr>
              <w:spacing w:after="0" w:line="240" w:lineRule="auto"/>
              <w:rPr>
                <w:sz w:val="22"/>
              </w:rPr>
            </w:pPr>
          </w:p>
        </w:tc>
        <w:tc>
          <w:tcPr>
            <w:tcW w:type="dxa" w:w="6085"/>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9028"/>
      </w:tblGrid>
      <w:tr>
        <w:trPr>
          <w:cantSplit/>
          <w:trHeight w:val="351" w:hRule="atLeast"/>
        </w:trPr>
        <w:tc>
          <w:tcPr>
            <w:tcW w:type="dxa" w:w="9027"/>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29"/>
        <w:gridCol w:w="7898"/>
      </w:tblGrid>
      <w:tr>
        <w:trPr>
          <w:cantSplit/>
          <w:trHeight w:val="351" w:hRule="atLeast"/>
        </w:trPr>
        <w:tc>
          <w:tcPr>
            <w:tcW w:type="dxa" w:w="1129"/>
            <w:vAlign w:val="bottom"/>
          </w:tcPr>
          <w:p>
            <w:pPr>
              <w:spacing w:after="0" w:line="240" w:lineRule="auto"/>
            </w:pPr>
            <w:r>
              <w:rPr>
                <w:rFonts w:ascii="Titillium Web" w:hAnsi="Titillium Web" w:cs="Titillium Web"/>
                <w:b w:val="0"/>
                <w:i w:val="0"/>
                <w:color w:val="1B1B2B"/>
                <w:sz w:val="22"/>
              </w:rPr>
              <w:t>DATA:__</w:t>
            </w:r>
          </w:p>
        </w:tc>
        <w:tc>
          <w:tcPr>
            <w:tcW w:type="dxa" w:w="789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keepNext/>
        <w:spacing w:before="160" w:after="80" w:line="300" w:lineRule="auto"/>
        <w:jc w:val="left"/>
        <w:outlineLvl w:val="1"/>
      </w:pPr>
      <w:r>
        <w:rPr>
          <w:rFonts w:ascii="Titillium Web" w:hAnsi="Titillium Web" w:cs="Titillium Web"/>
          <w:b/>
          <w:i w:val="0"/>
          <w:color w:val="1B1B2B"/>
          <w:sz w:val="23"/>
        </w:rPr>
        <w:t>Il presente PDP ha carattere transitorio quadrimestrale o annuale e può essere rivisto in qualsiasi momento.</w:t>
      </w:r>
    </w:p>
    <w:p>
      <w:pPr>
        <w:keepNext/>
        <w:spacing w:before="160" w:after="80" w:line="300" w:lineRule="auto"/>
        <w:jc w:val="left"/>
        <w:outlineLvl w:val="1"/>
      </w:pPr>
      <w:r>
        <w:rPr>
          <w:rFonts w:ascii="Titillium Web" w:hAnsi="Titillium Web" w:cs="Titillium Web"/>
          <w:b/>
          <w:i w:val="0"/>
          <w:color w:val="1B1B2B"/>
          <w:sz w:val="23"/>
        </w:rPr>
        <w:t>Reperibilità del documento: copia inserita nel registro di classe</w:t>
      </w:r>
    </w:p>
    <w:p>
      <w:pPr>
        <w:spacing w:before="0" w:after="100" w:line="300" w:lineRule="auto"/>
        <w:jc w:val="left"/>
      </w:pPr>
      <w:r>
        <w:rPr>
          <w:rFonts w:ascii="Titillium Web" w:hAnsi="Titillium Web" w:cs="Titillium Web"/>
          <w:b w:val="0"/>
          <w:i w:val="0"/>
          <w:color w:val="1B1B2B"/>
          <w:sz w:val="22"/>
        </w:rPr>
        <w:t xml:space="preserve">PIANO DIDATTICO PERSONALIZZATO per gli alunni Stranieri </w:t>
      </w:r>
    </w:p>
    <w:p>
      <w:pPr>
        <w:spacing w:before="0" w:after="100" w:line="300" w:lineRule="auto"/>
        <w:jc w:val="center"/>
      </w:pPr>
      <w:r>
        <w:rPr>
          <w:rFonts w:ascii="Titillium Web" w:hAnsi="Titillium Web" w:cs="Titillium Web"/>
          <w:b w:val="0"/>
          <w:i w:val="0"/>
          <w:color w:val="1B1B2B"/>
          <w:sz w:val="22"/>
        </w:rPr>
        <w:t xml:space="preserve">PARTE B </w:t>
      </w:r>
    </w:p>
    <w:p>
      <w:pPr>
        <w:spacing w:before="0" w:after="100" w:line="300" w:lineRule="auto"/>
        <w:jc w:val="center"/>
      </w:pPr>
      <w:r>
        <w:rPr>
          <w:rFonts w:ascii="Titillium Web" w:hAnsi="Titillium Web" w:cs="Titillium Web"/>
          <w:b w:val="0"/>
          <w:i w:val="0"/>
          <w:color w:val="1B1B2B"/>
          <w:sz w:val="22"/>
        </w:rPr>
        <w:t xml:space="preserve"> Da compilare a cura dell’insegnante di Classe</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795"/>
        <w:gridCol w:w="7232"/>
      </w:tblGrid>
      <w:tr>
        <w:trPr>
          <w:cantSplit/>
          <w:trHeight w:val="351" w:hRule="atLeast"/>
        </w:trPr>
        <w:tc>
          <w:tcPr>
            <w:tcW w:type="dxa" w:w="1795"/>
            <w:vAlign w:val="bottom"/>
          </w:tcPr>
          <w:p>
            <w:pPr>
              <w:spacing w:after="0" w:line="240" w:lineRule="auto"/>
            </w:pPr>
            <w:r>
              <w:rPr>
                <w:rFonts w:ascii="Titillium Web" w:hAnsi="Titillium Web" w:cs="Titillium Web"/>
                <w:b w:val="0"/>
                <w:i w:val="0"/>
                <w:color w:val="1B1B2B"/>
                <w:sz w:val="22"/>
              </w:rPr>
              <w:t>Anno Scolastico:</w:t>
            </w:r>
          </w:p>
        </w:tc>
        <w:tc>
          <w:tcPr>
            <w:tcW w:type="dxa" w:w="723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879"/>
        <w:gridCol w:w="8148"/>
      </w:tblGrid>
      <w:tr>
        <w:trPr>
          <w:cantSplit/>
          <w:trHeight w:val="351" w:hRule="atLeast"/>
        </w:trPr>
        <w:tc>
          <w:tcPr>
            <w:tcW w:type="dxa" w:w="879"/>
            <w:vAlign w:val="bottom"/>
          </w:tcPr>
          <w:p>
            <w:pPr>
              <w:spacing w:after="0" w:line="240" w:lineRule="auto"/>
            </w:pPr>
            <w:r>
              <w:rPr>
                <w:rFonts w:ascii="Titillium Web" w:hAnsi="Titillium Web" w:cs="Titillium Web"/>
                <w:b w:val="0"/>
                <w:i w:val="0"/>
                <w:color w:val="1B1B2B"/>
                <w:sz w:val="22"/>
              </w:rPr>
              <w:t>Classe</w:t>
            </w:r>
          </w:p>
        </w:tc>
        <w:tc>
          <w:tcPr>
            <w:tcW w:type="dxa" w:w="814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63"/>
        <w:gridCol w:w="7864"/>
      </w:tblGrid>
      <w:tr>
        <w:trPr>
          <w:cantSplit/>
          <w:trHeight w:val="351" w:hRule="atLeast"/>
        </w:trPr>
        <w:tc>
          <w:tcPr>
            <w:tcW w:type="dxa" w:w="1163"/>
            <w:vAlign w:val="bottom"/>
          </w:tcPr>
          <w:p>
            <w:pPr>
              <w:spacing w:after="0" w:line="240" w:lineRule="auto"/>
            </w:pPr>
            <w:r>
              <w:rPr>
                <w:rFonts w:ascii="Titillium Web" w:hAnsi="Titillium Web" w:cs="Titillium Web"/>
                <w:b w:val="0"/>
                <w:i w:val="0"/>
                <w:color w:val="1B1B2B"/>
                <w:sz w:val="22"/>
              </w:rPr>
              <w:t>Disciplina</w:t>
            </w:r>
          </w:p>
        </w:tc>
        <w:tc>
          <w:tcPr>
            <w:tcW w:type="dxa" w:w="7864"/>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854"/>
        <w:gridCol w:w="5173"/>
      </w:tblGrid>
      <w:tr>
        <w:trPr>
          <w:cantSplit/>
          <w:trHeight w:val="351" w:hRule="atLeast"/>
        </w:trPr>
        <w:tc>
          <w:tcPr>
            <w:tcW w:type="dxa" w:w="3854"/>
            <w:vAlign w:val="bottom"/>
          </w:tcPr>
          <w:p>
            <w:pPr>
              <w:spacing w:after="0" w:line="240" w:lineRule="auto"/>
            </w:pPr>
            <w:r>
              <w:rPr>
                <w:rFonts w:ascii="Titillium Web" w:hAnsi="Titillium Web" w:cs="Titillium Web"/>
                <w:b/>
                <w:i w:val="0"/>
                <w:color w:val="1B1B2B"/>
                <w:sz w:val="22"/>
              </w:rPr>
              <w:t>COGNOME E NOME DELLO STUDENTE</w:t>
            </w:r>
          </w:p>
        </w:tc>
        <w:tc>
          <w:tcPr>
            <w:tcW w:type="dxa" w:w="5173"/>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IN ACCORDO CON QUANTO EMERSO E DELINEATO NELLA PARTE A SI STABILISCE QUANTO SEGUE:</w:t>
      </w:r>
    </w:p>
    <w:p>
      <w:pPr>
        <w:keepNext/>
        <w:spacing w:before="200" w:after="100" w:line="300" w:lineRule="auto"/>
        <w:jc w:val="left"/>
        <w:outlineLvl w:val="0"/>
      </w:pPr>
      <w:r>
        <w:rPr>
          <w:rFonts w:ascii="Titillium Web" w:hAnsi="Titillium Web" w:cs="Titillium Web"/>
          <w:b/>
          <w:i w:val="0"/>
          <w:color w:val="D8333A"/>
          <w:sz w:val="24"/>
        </w:rPr>
        <w:t>OBIETTIVI DISCIPLINARI PREVISTI (MINIMI)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trHeight w:val="1275" w:hRule="atLeast"/>
          <w:cantSplit/>
        </w:trPr>
        <w:tc>
          <w:tcPr>
            <w:tcW w:type="dxa" w:w="9028"/>
          </w:tcPr>
          <w:p>
            <w:pPr>
              <w:spacing w:after="0"/>
              <w:rPr>
                <w:sz w:val="19"/>
              </w:rPr>
            </w:pPr>
          </w:p>
        </w:tc>
      </w:tr>
    </w:tbl>
    <w:p>
      <w:pPr>
        <w:spacing w:before="0" w:after="12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CONTENUTI:</w:t>
      </w:r>
    </w:p>
    <w:p>
      <w:pPr>
        <w:tabs>
          <w:tab w:pos="340" w:val="left"/>
        </w:tabs>
        <w:spacing w:before="0" w:after="40" w:line="300" w:lineRule="auto"/>
        <w:ind w:left="340" w:hanging="340"/>
        <w:jc w:val="both"/>
      </w:pPr>
      <w:r>
        <w:rPr>
          <w:rFonts w:ascii="Titillium Web" w:hAnsi="Titillium Web" w:cs="Titillium Web"/>
          <w:b w:val="0"/>
          <w:i w:val="0"/>
          <w:color w:val="1B1B2B"/>
          <w:sz w:val="22"/>
        </w:rPr>
        <w:t>1.</w:t>
        <w:tab/>
      </w:r>
      <w:r>
        <w:rPr>
          <w:rFonts w:ascii="Titillium Web" w:hAnsi="Titillium Web" w:cs="Titillium Web"/>
          <w:b/>
          <w:i w:val="0"/>
          <w:color w:val="1B1B2B"/>
          <w:sz w:val="22"/>
        </w:rPr>
        <w:t>Completamente differenziati</w:t>
      </w:r>
      <w:r>
        <w:rPr>
          <w:rFonts w:ascii="Titillium Web" w:hAnsi="Titillium Web" w:cs="Titillium Web"/>
          <w:b w:val="0"/>
          <w:i w:val="0"/>
          <w:color w:val="1B1B2B"/>
          <w:sz w:val="22"/>
        </w:rPr>
        <w:t xml:space="preserve"> (situazione di partenza distante dal resto della classe) </w:t>
      </w:r>
    </w:p>
    <w:p>
      <w:pPr>
        <w:tabs>
          <w:tab w:pos="340" w:val="left"/>
        </w:tabs>
        <w:spacing w:before="0" w:after="40" w:line="300" w:lineRule="auto"/>
        <w:ind w:left="340" w:hanging="340"/>
        <w:jc w:val="both"/>
      </w:pPr>
      <w:r>
        <w:rPr>
          <w:rFonts w:ascii="Titillium Web" w:hAnsi="Titillium Web" w:cs="Titillium Web"/>
          <w:b w:val="0"/>
          <w:i w:val="0"/>
          <w:color w:val="1B1B2B"/>
          <w:sz w:val="22"/>
        </w:rPr>
        <w:t>2.</w:t>
        <w:tab/>
      </w:r>
      <w:r>
        <w:rPr>
          <w:rFonts w:ascii="Titillium Web" w:hAnsi="Titillium Web" w:cs="Titillium Web"/>
          <w:b/>
          <w:i w:val="0"/>
          <w:color w:val="1B1B2B"/>
          <w:sz w:val="22"/>
        </w:rPr>
        <w:t>Ridotti</w:t>
      </w:r>
      <w:r>
        <w:rPr>
          <w:rFonts w:ascii="Titillium Web" w:hAnsi="Titillium Web" w:cs="Titillium Web"/>
          <w:b w:val="0"/>
          <w:i w:val="0"/>
          <w:color w:val="1B1B2B"/>
          <w:sz w:val="22"/>
        </w:rPr>
        <w:t xml:space="preserve"> : i contenuti della programmazione di classe vengono quantitativamente proposti in forma ridotta e qualitativamente adattati alla competenza linguistica in modo da proporre un percorso realisticamente sostenibile </w:t>
      </w:r>
    </w:p>
    <w:p>
      <w:pPr>
        <w:tabs>
          <w:tab w:pos="340" w:val="left"/>
        </w:tabs>
        <w:spacing w:before="0" w:after="40" w:line="300" w:lineRule="auto"/>
        <w:ind w:left="340" w:hanging="340"/>
        <w:jc w:val="both"/>
      </w:pPr>
      <w:r>
        <w:rPr>
          <w:rFonts w:ascii="Titillium Web" w:hAnsi="Titillium Web" w:cs="Titillium Web"/>
          <w:b w:val="0"/>
          <w:i w:val="0"/>
          <w:color w:val="1B1B2B"/>
          <w:sz w:val="22"/>
        </w:rPr>
        <w:t>3.</w:t>
        <w:tab/>
      </w:r>
      <w:r>
        <w:rPr>
          <w:rFonts w:ascii="Titillium Web" w:hAnsi="Titillium Web" w:cs="Titillium Web"/>
          <w:b/>
          <w:i w:val="0"/>
          <w:color w:val="1B1B2B"/>
          <w:sz w:val="22"/>
        </w:rPr>
        <w:t>Gli stessi programmati per la classe</w:t>
      </w:r>
      <w:r>
        <w:rPr>
          <w:rFonts w:ascii="Titillium Web" w:hAnsi="Titillium Web" w:cs="Titillium Web"/>
          <w:b w:val="0"/>
          <w:i w:val="0"/>
          <w:color w:val="1B1B2B"/>
          <w:sz w:val="22"/>
        </w:rPr>
        <w:t xml:space="preserve"> ma vengono selezionati i contenuti individuando i nuclei tematici fondamentali per permettere il raggiungimento degli obiettivi minimi disciplinariindicati</w:t>
      </w:r>
    </w:p>
    <w:p>
      <w:pPr>
        <w:spacing w:before="0" w:after="100" w:line="300" w:lineRule="auto"/>
        <w:jc w:val="both"/>
      </w:pPr>
      <w:r>
        <w:rPr>
          <w:rFonts w:ascii="Titillium Web" w:hAnsi="Titillium Web" w:cs="Titillium Web"/>
          <w:b/>
          <w:i w:val="0"/>
          <w:color w:val="1B1B2B"/>
          <w:sz w:val="22"/>
        </w:rPr>
        <w:t xml:space="preserve">NUCLEI TEMATICI PROPOSTI. </w:t>
      </w:r>
      <w:r>
        <w:rPr>
          <w:rFonts w:ascii="Titillium Web" w:hAnsi="Titillium Web" w:cs="Titillium Web"/>
          <w:b w:val="0"/>
          <w:i w:val="0"/>
          <w:color w:val="1B1B2B"/>
          <w:sz w:val="22"/>
        </w:rPr>
        <w:t xml:space="preserve">I CONTENUTI DI CLASSE VENGONO QUANTITATIVAMENTE PROPOSTI IN </w:t>
      </w:r>
    </w:p>
    <w:p>
      <w:pPr>
        <w:spacing w:before="0" w:after="100" w:line="300" w:lineRule="auto"/>
        <w:jc w:val="both"/>
      </w:pPr>
      <w:r>
        <w:rPr>
          <w:rFonts w:ascii="Titillium Web" w:hAnsi="Titillium Web" w:cs="Titillium Web"/>
          <w:b w:val="0"/>
          <w:i w:val="0"/>
          <w:color w:val="1B1B2B"/>
          <w:sz w:val="22"/>
        </w:rPr>
        <w:t xml:space="preserve">FORMA RIDOTTA E QUALITATIVAMENTE ADATTATI ALLA COMPETENZA LINGUISTICA DELLO STUDENTE. SI TRATTA DEI SEGUENT I “SAPERI FONDAMENTALI” CHE COSTITUIRANNO IL PUNTO DI ARRIVO DEL </w:t>
      </w:r>
    </w:p>
    <w:p>
      <w:pPr>
        <w:spacing w:before="0" w:after="100" w:line="300" w:lineRule="auto"/>
        <w:jc w:val="both"/>
      </w:pPr>
      <w:r>
        <w:rPr>
          <w:rFonts w:ascii="Titillium Web" w:hAnsi="Titillium Web" w:cs="Titillium Web"/>
          <w:b w:val="0"/>
          <w:i w:val="0"/>
          <w:color w:val="1B1B2B"/>
          <w:sz w:val="22"/>
        </w:rPr>
        <w:t>PROCESSO DI INSEGNAMENTO-APPRENDIMENTO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trHeight w:val="1275" w:hRule="atLeast"/>
          <w:cantSplit/>
        </w:trPr>
        <w:tc>
          <w:tcPr>
            <w:tcW w:type="dxa" w:w="9028"/>
          </w:tcPr>
          <w:p>
            <w:pPr>
              <w:spacing w:after="0"/>
              <w:rPr>
                <w:sz w:val="19"/>
              </w:rPr>
            </w:pP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34"/>
        <w:gridCol w:w="2268"/>
        <w:gridCol w:w="5626"/>
      </w:tblGrid>
      <w:tr>
        <w:trPr>
          <w:cantSplit/>
          <w:trHeight w:val="351" w:hRule="atLeast"/>
        </w:trPr>
        <w:tc>
          <w:tcPr>
            <w:tcW w:type="dxa" w:w="1134"/>
            <w:vAlign w:val="bottom"/>
          </w:tcPr>
          <w:p>
            <w:pPr>
              <w:keepNext/>
              <w:spacing w:before="0" w:after="20" w:line="240" w:lineRule="auto"/>
              <w:jc w:val="left"/>
            </w:pPr>
            <w:r/>
            <w:r>
              <w:rPr>
                <w:rFonts w:ascii="Titillium Web" w:hAnsi="Titillium Web" w:cs="Titillium Web"/>
                <w:b w:val="0"/>
                <w:i w:val="0"/>
                <w:color w:val="1B1B2B"/>
                <w:sz w:val="22"/>
              </w:rPr>
              <w:t>Data</w:t>
            </w:r>
          </w:p>
        </w:tc>
        <w:tc>
          <w:tcPr>
            <w:tcW w:type="dxa" w:w="2268"/>
            <w:tcBorders>
              <w:bottom w:val="single" w:sz="6" w:space="0" w:color="1B1B2B"/>
            </w:tcBorders>
            <w:vAlign w:val="bottom"/>
          </w:tcPr>
          <w:p>
            <w:pPr>
              <w:keepNext/>
              <w:spacing w:before="0" w:after="20" w:line="240" w:lineRule="auto"/>
              <w:jc w:val="left"/>
            </w:pPr>
            <w:r/>
            <w:r>
              <w:rPr>
                <w:rFonts w:ascii="Titillium Web" w:hAnsi="Titillium Web" w:cs="Titillium Web"/>
                <w:b w:val="0"/>
                <w:i w:val="0"/>
                <w:color w:val="1B1B2B"/>
                <w:sz w:val="22"/>
              </w:rPr>
            </w:r>
          </w:p>
        </w:tc>
        <w:tc>
          <w:tcPr>
            <w:tcW w:type="dxa" w:w="5625"/>
            <w:vAlign w:val="bottom"/>
          </w:tcPr>
          <w:p>
            <w:pPr>
              <w:keepNext/>
              <w:spacing w:before="0" w:after="20" w:line="240" w:lineRule="auto"/>
              <w:jc w:val="left"/>
            </w:pPr>
            <w:r/>
            <w:r>
              <w:rPr>
                <w:rFonts w:ascii="Titillium Web" w:hAnsi="Titillium Web" w:cs="Titillium Web"/>
                <w:b w:val="0"/>
                <w:i w:val="0"/>
                <w:color w:val="1B1B2B"/>
                <w:sz w:val="22"/>
              </w:rPr>
              <w:t xml:space="preserve"> </w:t>
            </w:r>
          </w:p>
        </w:tc>
      </w:tr>
    </w:tbl>
    <w:p>
      <w:pPr>
        <w:keepNext/>
        <w:spacing w:before="0" w:after="20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095"/>
        <w:gridCol w:w="680"/>
        <w:gridCol w:w="4252"/>
      </w:tblGrid>
      <w:tr>
        <w:trPr>
          <w:trHeight w:val="283" w:hRule="atLeast"/>
          <w:cantSplit/>
        </w:trPr>
        <w:tc>
          <w:tcPr>
            <w:tcW w:type="dxa" w:w="4095"/>
          </w:tcPr>
          <w:p>
            <w:pPr>
              <w:keepNext/>
              <w:spacing w:after="0"/>
              <w:jc w:val="center"/>
              <w:rPr>
                <w:sz w:val="21"/>
              </w:rPr>
            </w:pPr>
          </w:p>
        </w:tc>
        <w:tc>
          <w:tcPr>
            <w:tcW w:type="dxa" w:w="680"/>
          </w:tcPr>
          <w:p>
            <w:pPr>
              <w:keepNext/>
              <w:spacing w:after="0"/>
              <w:jc w:val="center"/>
              <w:rPr>
                <w:sz w:val="21"/>
              </w:rPr>
            </w:pPr>
          </w:p>
        </w:tc>
        <w:tc>
          <w:tcPr>
            <w:tcW w:type="dxa" w:w="4252"/>
          </w:tcPr>
          <w:p>
            <w:pPr>
              <w:keepNext/>
              <w:spacing w:after="0"/>
              <w:jc w:val="center"/>
            </w:pPr>
            <w:r>
              <w:rPr>
                <w:rFonts w:ascii="Titillium Web" w:hAnsi="Titillium Web" w:cs="Titillium Web"/>
                <w:b w:val="0"/>
                <w:i w:val="0"/>
                <w:color w:val="1B1B2B"/>
                <w:sz w:val="21"/>
              </w:rPr>
              <w:t>L’insegnante</w:t>
            </w:r>
          </w:p>
        </w:tc>
      </w:tr>
      <w:tr>
        <w:trPr>
          <w:trHeight w:val="538" w:hRule="atLeast"/>
          <w:cantSplit/>
        </w:trPr>
        <w:tc>
          <w:tcPr>
            <w:tcW w:type="dxa" w:w="4095"/>
          </w:tcPr>
          <w:p>
            <w:pPr>
              <w:spacing w:after="0"/>
              <w:rPr>
                <w:sz w:val="21"/>
              </w:rPr>
            </w:pPr>
          </w:p>
        </w:tc>
        <w:tc>
          <w:tcPr>
            <w:tcW w:type="dxa" w:w="680"/>
          </w:tcPr>
          <w:p>
            <w:pPr>
              <w:spacing w:after="0"/>
              <w:rPr>
                <w:sz w:val="21"/>
              </w:rPr>
            </w:pPr>
          </w:p>
        </w:tc>
        <w:tc>
          <w:tcPr>
            <w:tcW w:type="dxa" w:w="4252"/>
            <w:tcBorders>
              <w:bottom w:val="single" w:sz="6" w:space="0" w:color="1B1B2C"/>
            </w:tcBorders>
          </w:tcPr>
          <w:p>
            <w:pPr>
              <w:spacing w:after="0"/>
              <w:rPr>
                <w:sz w:val="21"/>
              </w:rPr>
            </w:pPr>
          </w:p>
        </w:tc>
      </w:tr>
    </w:tbl>
    <w:p>
      <w:pPr>
        <w:spacing w:before="0" w:after="120" w:line="240" w:lineRule="auto"/>
        <w:jc w:val="both"/>
        <w:rPr>
          <w:sz w:val="2"/>
        </w:rPr>
      </w:pPr>
    </w:p>
    <w:p>
      <w:pPr>
        <w:spacing w:before="0" w:after="100" w:line="300" w:lineRule="auto"/>
        <w:jc w:val="both"/>
      </w:pPr>
      <w:r>
        <w:rPr>
          <w:rFonts w:ascii="Titillium Web" w:hAnsi="Titillium Web" w:cs="Titillium Web"/>
          <w:b w:val="0"/>
          <w:i w:val="0"/>
          <w:color w:val="1B1B2B"/>
          <w:sz w:val="22"/>
        </w:rPr>
        <w:t>Da allegare alla PARTE A del PDP e nella programmazione disciplinare</w:t>
      </w:r>
    </w:p>
    <w:sectPr>
      <w:headerReference w:type="default" r:id="rId7"/>
      <w:headerReference w:type="first" r:id="rId8"/>
      <w:footerReference w:type="default" r:id="rId9"/>
      <w:footerReference w:type="first" r:id="rId10"/>
      <w:pgSz w:w="11907" w:h="16840" w:orient="portrait"/>
      <w:pgMar w:top="1560" w:right="1440" w:bottom="2400" w:left="1440" w:header="713" w:footer="88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tillium Web">
    <w:pitch w:val="variable"/>
    <w:family w:val="swiss"/>
    <w:embedRegular r:id="rIdF2font1" w:fontKey="{F011FAA1-796E-4113-AF27-5EEDF55661C5}"/>
    <w:embedBold r:id="rIdF2font2" w:fontKey="{D14966DC-064D-4E1E-80F6-F7D4B7BC41AC}"/>
    <w:embedItalic r:id="rIdF2font3" w:fontKey="{F4A51C18-2E49-40C0-9323-EA2EE00E5F57}"/>
    <w:embedBoldItalic r:id="rIdF2font4" w:fontKey="{5F6C0A89-DCB5-49FE-8755-AC435BC685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r>
      <w:rPr>
        <w:rFonts w:ascii="Titillium Web" w:cs="Titillium Web" w:eastAsia="Titillium Web" w:hAnsi="Titillium Web"/>
        <w:color w:val="585868"/>
        <w:sz w:val="14"/>
        <w:szCs w:val="14"/>
      </w:rPr>
      <w:t xml:space="preserve"/>
      <w:br/>
      <w:t xml:space="preserve">Pagina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PAGE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r>
      <w:rPr>
        <w:rFonts w:ascii="Titillium Web" w:cs="Titillium Web" w:eastAsia="Titillium Web" w:hAnsi="Titillium Web"/>
        <w:color w:val="585868"/>
        <w:sz w:val="14"/>
        <w:szCs w:val="14"/>
      </w:rPr>
      <w:t xml:space="preserve"> di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NUMPAGES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3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3238500" cy="3238500"/>
                  </a:xfrm>
                  <a:prstGeom prst="rect">
                    <a:avLst/>
                  </a:prstGeom>
                </pic:spPr>
              </pic:pic>
            </a:graphicData>
          </a:graphic>
        </wp:anchor>
      </w:drawing>
    </w:r>
    <w:r>
      <w:rPr>
        <w:rFonts w:ascii="Titillium Web" w:cs="Titillium Web" w:eastAsia="Titillium Web" w:hAnsi="Titillium Web"/>
        <w:b/>
        <w:bCs/>
        <w:color w:val="585868"/>
        <w:spacing w:val="12"/>
        <w:sz w:val="17"/>
        <w:szCs w:val="17"/>
      </w:rPr>
      <w:t xml:space="preserve">Direzione Didattica Formigine 2</w:t>
    </w:r>
  </w:p>
  <w:p>
    <w:pPr>
      <w:spacing w:after="0" w:line="80" w:lineRule="exact"/>
      <w:jc w:val="center"/>
    </w:pPr>
    <w:r>
      <w:drawing>
        <wp:inline distT="0" distB="0" distL="0" distR="0">
          <wp:extent cx="1800225" cy="36195"/>
          <wp:effectExtent t="0" r="0" b="0" l="0"/>
          <wp:docPr id="1" name="tricolore-banda-piccol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1800225" cy="361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before="19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0" locked="0" layoutInCell="1" relativeHeight="572453">
          <wp:simplePos x="0" y="0"/>
          <wp:positionH relativeFrom="page">
            <wp:align>center</wp:align>
          </wp:positionH>
          <wp:positionV relativeFrom="page">
            <wp:posOffset>252000</wp:posOffset>
          </wp:positionV>
          <wp:extent cx="442008" cy="504000"/>
          <wp:effectExtent t="0" r="0" b="0" l="0"/>
          <wp:wrapNone/>
          <wp:docPr id="1" name="emblema" descr="Emblema della Repubblica Italiana" title="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2008" cy="504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0" cy="3238500"/>
                  </a:xfrm>
                  <a:prstGeom prst="rect">
                    <a:avLst/>
                  </a:prstGeom>
                </pic:spPr>
              </pic:pic>
            </a:graphicData>
          </a:graphic>
        </wp:anchor>
      </w:drawing>
    </w:r>
  </w:p>
  <w:p>
    <w:pPr>
      <w:spacing w:after="46"/>
      <w:jc w:val="center"/>
    </w:pPr>
    <w:r>
      <w:rPr>
        <w:rFonts w:ascii="Titillium Web" w:cs="Titillium Web" w:eastAsia="Titillium Web" w:hAnsi="Titillium Web"/>
        <w:b/>
        <w:bCs/>
        <w:color w:val="D8333A"/>
        <w:spacing w:val="30"/>
        <w:sz w:val="14"/>
        <w:szCs w:val="14"/>
      </w:rPr>
      <w:t xml:space="preserve">MINISTERO DELL’ISTRUZIONE E DEL MERITO</w:t>
    </w:r>
  </w:p>
  <w:p>
    <w:pPr>
      <w:spacing w:after="26"/>
      <w:jc w:val="center"/>
    </w:pPr>
    <w:r>
      <w:rPr>
        <w:rFonts w:ascii="Titillium Web" w:cs="Titillium Web" w:eastAsia="Titillium Web" w:hAnsi="Titillium Web"/>
        <w:b/>
        <w:bCs/>
        <w:color w:val="1B1B2B"/>
        <w:sz w:val="32"/>
        <w:szCs w:val="32"/>
      </w:rPr>
      <w:t xml:space="preserve">Direzione Didattica Formigine 2</w:t>
    </w:r>
  </w:p>
  <w:p>
    <w:pPr>
      <w:spacing w:after="0"/>
      <w:jc w:val="center"/>
    </w:pPr>
    <w:r>
      <w:rPr>
        <w:rFonts w:ascii="Titillium Web" w:cs="Titillium Web" w:eastAsia="Titillium Web" w:hAnsi="Titillium Web"/>
        <w:color w:val="585868"/>
        <w:sz w:val="18"/>
        <w:szCs w:val="18"/>
      </w:rPr>
      <w:t xml:space="preserve">2° Circolo di Formigine · Scuole dell’infanzia e primarie</w:t>
    </w:r>
  </w:p>
  <w:p>
    <w:pPr>
      <w:spacing w:after="210" w:before="168" w:line="90" w:lineRule="exact"/>
      <w:jc w:val="center"/>
    </w:pPr>
    <w:r>
      <w:drawing>
        <wp:inline distT="0" distB="0" distL="0" distR="0">
          <wp:extent cx="2520315" cy="50483"/>
          <wp:effectExtent t="0" r="0" b="0" l="0"/>
          <wp:docPr id="1" name="tricolore-band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520315" cy="5048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mbedTrueTypeFonts/>
  <w:saveSubsetFonts/>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tillium Web" w:cs="Titillium Web" w:eastAsia="Titillium Web" w:hAnsi="Titillium Web"/>
        <w:color w:val="1B1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fontTable.xml.rels><?xml version='1.0' encoding='UTF-8' standalone='yes'?>
<Relationships xmlns="http://schemas.openxmlformats.org/package/2006/relationships"><Relationship Id="rIdF2font1" Type="http://schemas.openxmlformats.org/officeDocument/2006/relationships/font" Target="fonts/font1.odttf"/><Relationship Id="rIdF2font2" Type="http://schemas.openxmlformats.org/officeDocument/2006/relationships/font" Target="fonts/font2.odttf"/><Relationship Id="rIdF2font3" Type="http://schemas.openxmlformats.org/officeDocument/2006/relationships/font" Target="fonts/font3.odttf"/><Relationship Id="rIdF2font4" Type="http://schemas.openxmlformats.org/officeDocument/2006/relationships/font" Target="fonts/font4.odttf"/></Relationships>
</file>

<file path=word/_rels/footer1.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footer2.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header1.xml.rels><?xml version='1.0' encoding='UTF-8' standalone='yes'?>
<Relationships xmlns="http://schemas.openxmlformats.org/package/2006/relationships"><Relationship Id="rId0" Type="http://schemas.openxmlformats.org/officeDocument/2006/relationships/image" Target="media/e50f75be5f737c4bf302a629efa4756d2fc02a31.png"/><Relationship Id="rId1" Type="http://schemas.openxmlformats.org/officeDocument/2006/relationships/image" Target="media/e225e6d3219340b7804c71c9f0da1988f736cc32.png"/><Relationship Id="rId2" Type="http://schemas.openxmlformats.org/officeDocument/2006/relationships/image" Target="media/7bbc3ba5c282b50cc4ba2b8f1c3128398b09b0b6.png"/></Relationships>
</file>

<file path=word/_rels/header2.xml.rels><?xml version='1.0' encoding='UTF-8' standalone='yes'?>
<Relationships xmlns="http://schemas.openxmlformats.org/package/2006/relationships"><Relationship Id="rId0" Type="http://schemas.openxmlformats.org/officeDocument/2006/relationships/image" Target="media/e225e6d3219340b7804c71c9f0da1988f736cc32.png"/><Relationship Id="rId1" Type="http://schemas.openxmlformats.org/officeDocument/2006/relationships/image" Target="media/7bbc3ba5c282b50cc4ba2b8f1c3128398b09b0b6.png"/><Relationship Id="rId2" Type="http://schemas.openxmlformats.org/officeDocument/2006/relationships/image" Target="media/49f68f53e082a41a0e5b6d832bdd35796f68519b.png"/><Relationship Id="rId3" Type="http://schemas.openxmlformats.org/officeDocument/2006/relationships/image" Target="media/f2ef5d22622891e3cf6ae0c2ca2fd839c911c2d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DD Formigine 2 — A4 verticale</dc:title>
  <dc:creator/>
  <cp:lastModifiedBy/>
  <cp:revision>1</cp:revision>
  <dcterms:created xsi:type="dcterms:W3CDTF">2026-08-01T06:35:04.450Z</dcterms:created>
  <dcterms:modified xsi:type="dcterms:W3CDTF">2026-08-01T06:35:04.450Z</dcterms:modified>
</cp:coreProperties>
</file>