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DIDATTICO PERSONALIZZATO</w:t>
      </w:r>
    </w:p>
    <w:p>
      <w:pPr>
        <w:keepNext/>
        <w:spacing w:before="0" w:after="20" w:line="264" w:lineRule="auto"/>
        <w:jc w:val="center"/>
      </w:pPr>
      <w:r>
        <w:rPr>
          <w:rFonts w:ascii="Titillium Web" w:hAnsi="Titillium Web" w:cs="Titillium Web"/>
          <w:b w:val="0"/>
          <w:i w:val="0"/>
          <w:color w:val="585868"/>
          <w:sz w:val="22"/>
        </w:rPr>
        <w:t>Scuola dell’infanzia · bambini e bambine con cittadinanza non italiana</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070"/>
        <w:gridCol w:w="7957"/>
      </w:tblGrid>
      <w:tr>
        <w:trPr>
          <w:cantSplit/>
          <w:trHeight w:val="351" w:hRule="atLeast"/>
        </w:trPr>
        <w:tc>
          <w:tcPr>
            <w:tcW w:type="dxa" w:w="1070"/>
            <w:vAlign w:val="bottom"/>
          </w:tcPr>
          <w:p>
            <w:pPr>
              <w:spacing w:after="0" w:line="240" w:lineRule="auto"/>
            </w:pPr>
            <w:r>
              <w:rPr>
                <w:rFonts w:ascii="Titillium Web" w:hAnsi="Titillium Web" w:cs="Titillium Web"/>
                <w:b/>
                <w:i w:val="0"/>
                <w:color w:val="1B1B2B"/>
                <w:sz w:val="22"/>
              </w:rPr>
              <w:t>Sezione</w:t>
            </w:r>
            <w:r>
              <w:rPr>
                <w:rFonts w:ascii="Titillium Web" w:hAnsi="Titillium Web" w:cs="Titillium Web"/>
                <w:b w:val="0"/>
                <w:i w:val="0"/>
                <w:color w:val="1B1B2B"/>
                <w:sz w:val="22"/>
              </w:rPr>
              <w:t>:</w:t>
            </w:r>
          </w:p>
        </w:tc>
        <w:tc>
          <w:tcPr>
            <w:tcW w:type="dxa" w:w="795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020"/>
        <w:gridCol w:w="3549"/>
        <w:gridCol w:w="3457"/>
      </w:tblGrid>
      <w:tr>
        <w:trPr>
          <w:cantSplit/>
        </w:trPr>
        <w:tc>
          <w:tcPr>
            <w:tcW w:type="dxa" w:w="2020"/>
            <w:vAlign w:val="top"/>
          </w:tcPr>
          <w:p>
            <w:pPr>
              <w:spacing w:after="0" w:line="240" w:lineRule="auto"/>
            </w:pPr>
            <w:r>
              <w:rPr>
                <w:rFonts w:ascii="Titillium Web" w:hAnsi="Titillium Web" w:cs="Titillium Web"/>
                <w:b w:val="0"/>
                <w:i w:val="0"/>
                <w:color w:val="1B1B2B"/>
                <w:sz w:val="21"/>
              </w:rPr>
              <w:t>Scuola dell’infanzia</w:t>
            </w:r>
          </w:p>
        </w:tc>
        <w:tc>
          <w:tcPr>
            <w:tcW w:type="dxa" w:w="3549"/>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«Marta Prampolini»</w:t>
            </w:r>
          </w:p>
          <w:p>
            <w:pPr>
              <w:spacing w:after="0" w:line="240" w:lineRule="auto"/>
              <w:ind w:left="312"/>
            </w:pPr>
            <w:r>
              <w:rPr>
                <w:rFonts w:ascii="Titillium Web" w:hAnsi="Titillium Web" w:cs="Titillium Web"/>
                <w:b w:val="0"/>
                <w:i w:val="0"/>
                <w:color w:val="585868"/>
                <w:sz w:val="18"/>
              </w:rPr>
              <w:t>Casinalbo</w:t>
            </w:r>
          </w:p>
        </w:tc>
        <w:tc>
          <w:tcPr>
            <w:tcW w:type="dxa" w:w="3457"/>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Zeno Saltini»</w:t>
            </w:r>
          </w:p>
          <w:p>
            <w:pPr>
              <w:spacing w:after="0" w:line="240" w:lineRule="auto"/>
              <w:ind w:left="312"/>
            </w:pPr>
            <w:r>
              <w:rPr>
                <w:rFonts w:ascii="Titillium Web" w:hAnsi="Titillium Web" w:cs="Titillium Web"/>
                <w:b w:val="0"/>
                <w:i w:val="0"/>
                <w:color w:val="585868"/>
                <w:sz w:val="18"/>
              </w:rPr>
              <w:t>Colombaro</w:t>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13"/>
        <w:gridCol w:w="3273"/>
        <w:gridCol w:w="255"/>
        <w:gridCol w:w="1113"/>
        <w:gridCol w:w="3273"/>
      </w:tblGrid>
      <w:tr>
        <w:trPr>
          <w:cantSplit/>
          <w:trHeight w:val="351" w:hRule="atLeast"/>
        </w:trPr>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c>
          <w:tcPr>
            <w:tcW w:type="dxa" w:w="255"/>
            <w:vAlign w:val="bottom"/>
          </w:tcPr>
          <w:p>
            <w:pPr>
              <w:spacing w:after="0" w:line="240" w:lineRule="auto"/>
              <w:rPr>
                <w:sz w:val="22"/>
              </w:rPr>
            </w:pPr>
          </w:p>
        </w:tc>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13"/>
        <w:gridCol w:w="3273"/>
        <w:gridCol w:w="255"/>
        <w:gridCol w:w="1113"/>
        <w:gridCol w:w="3273"/>
      </w:tblGrid>
      <w:tr>
        <w:trPr>
          <w:cantSplit/>
          <w:trHeight w:val="351" w:hRule="atLeast"/>
        </w:trPr>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c>
          <w:tcPr>
            <w:tcW w:type="dxa" w:w="255"/>
            <w:vAlign w:val="bottom"/>
          </w:tcPr>
          <w:p>
            <w:pPr>
              <w:spacing w:after="0" w:line="240" w:lineRule="auto"/>
              <w:rPr>
                <w:sz w:val="22"/>
              </w:rPr>
            </w:pPr>
          </w:p>
        </w:tc>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La compilazione del PDP è effettuata dopo un periodo di osservazione dell’allievo, entro il primo trimestre. Il PDP viene deliberato dal team docente, firmato dalla Dirigente Scolastica, dai docenti e dalla famiglia (e dall’allievo qualora lo si ritenga opportuno).</w:t>
      </w:r>
    </w:p>
    <w:p>
      <w:pPr>
        <w:keepNext/>
        <w:spacing w:before="200" w:after="100" w:line="300" w:lineRule="auto"/>
        <w:jc w:val="left"/>
        <w:outlineLvl w:val="0"/>
      </w:pPr>
      <w:r>
        <w:rPr>
          <w:rFonts w:ascii="Titillium Web" w:hAnsi="Titillium Web" w:cs="Titillium Web"/>
          <w:b/>
          <w:i w:val="0"/>
          <w:color w:val="D8333A"/>
          <w:sz w:val="24"/>
        </w:rPr>
        <w:t>PIANO DIDATTICO PERSONALIZZATO PER GLI ALUNNI STRANIERI</w:t>
      </w:r>
    </w:p>
    <w:p>
      <w:pPr>
        <w:keepNext/>
        <w:spacing w:before="200" w:after="100" w:line="300" w:lineRule="auto"/>
        <w:jc w:val="left"/>
        <w:outlineLvl w:val="0"/>
      </w:pPr>
      <w:r>
        <w:rPr>
          <w:rFonts w:ascii="Titillium Web" w:hAnsi="Titillium Web" w:cs="Titillium Web"/>
          <w:b/>
          <w:i w:val="0"/>
          <w:color w:val="D8333A"/>
          <w:sz w:val="24"/>
        </w:rPr>
        <w:t>PARTE A</w:t>
      </w:r>
    </w:p>
    <w:p>
      <w:pPr>
        <w:keepNext/>
        <w:spacing w:before="160" w:after="80" w:line="300" w:lineRule="auto"/>
        <w:jc w:val="left"/>
        <w:outlineLvl w:val="1"/>
      </w:pPr>
      <w:r>
        <w:rPr>
          <w:rFonts w:ascii="Titillium Web" w:hAnsi="Titillium Web" w:cs="Titillium Web"/>
          <w:b/>
          <w:i w:val="0"/>
          <w:color w:val="1B1B2B"/>
          <w:sz w:val="23"/>
        </w:rPr>
        <w:t>(da compilare a cura del/i docente/i di sezione)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3"/>
        <w:gridCol w:w="3726"/>
        <w:gridCol w:w="632"/>
        <w:gridCol w:w="3726"/>
      </w:tblGrid>
      <w:tr>
        <w:trPr>
          <w:cantSplit/>
          <w:trHeight w:val="351" w:hRule="atLeast"/>
        </w:trPr>
        <w:tc>
          <w:tcPr>
            <w:tcW w:type="dxa" w:w="943"/>
            <w:vAlign w:val="bottom"/>
          </w:tcPr>
          <w:p>
            <w:pPr>
              <w:spacing w:after="0" w:line="240" w:lineRule="auto"/>
            </w:pPr>
            <w:r>
              <w:rPr>
                <w:rFonts w:ascii="Titillium Web" w:hAnsi="Titillium Web" w:cs="Titillium Web"/>
                <w:b/>
                <w:i w:val="0"/>
                <w:color w:val="1B1B2B"/>
                <w:sz w:val="22"/>
              </w:rPr>
              <w:t>A.S. 20</w:t>
            </w:r>
          </w:p>
        </w:tc>
        <w:tc>
          <w:tcPr>
            <w:tcW w:type="dxa" w:w="3726"/>
            <w:tcBorders>
              <w:bottom w:val="single" w:sz="6" w:space="0" w:color="1B1B2B"/>
            </w:tcBorders>
            <w:vAlign w:val="bottom"/>
          </w:tcPr>
          <w:p>
            <w:pPr>
              <w:spacing w:after="0" w:line="240" w:lineRule="auto"/>
              <w:rPr>
                <w:sz w:val="22"/>
              </w:rPr>
            </w:pPr>
          </w:p>
        </w:tc>
        <w:tc>
          <w:tcPr>
            <w:tcW w:type="dxa" w:w="632"/>
            <w:vAlign w:val="bottom"/>
          </w:tcPr>
          <w:p>
            <w:pPr>
              <w:spacing w:after="0" w:line="240" w:lineRule="auto"/>
            </w:pPr>
            <w:r>
              <w:rPr>
                <w:rFonts w:ascii="Titillium Web" w:hAnsi="Titillium Web" w:cs="Titillium Web"/>
                <w:b/>
                <w:i w:val="0"/>
                <w:color w:val="1B1B2B"/>
                <w:sz w:val="22"/>
              </w:rPr>
              <w:t>/20</w:t>
            </w:r>
          </w:p>
        </w:tc>
        <w:tc>
          <w:tcPr>
            <w:tcW w:type="dxa" w:w="372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070"/>
        <w:gridCol w:w="7957"/>
      </w:tblGrid>
      <w:tr>
        <w:trPr>
          <w:cantSplit/>
          <w:trHeight w:val="351" w:hRule="atLeast"/>
        </w:trPr>
        <w:tc>
          <w:tcPr>
            <w:tcW w:type="dxa" w:w="1070"/>
            <w:vAlign w:val="bottom"/>
          </w:tcPr>
          <w:p>
            <w:pPr>
              <w:spacing w:after="0" w:line="240" w:lineRule="auto"/>
            </w:pPr>
            <w:r>
              <w:rPr>
                <w:rFonts w:ascii="Titillium Web" w:hAnsi="Titillium Web" w:cs="Titillium Web"/>
                <w:b/>
                <w:i w:val="0"/>
                <w:color w:val="1B1B2B"/>
                <w:sz w:val="22"/>
              </w:rPr>
              <w:t>Sezione</w:t>
            </w:r>
            <w:r>
              <w:rPr>
                <w:rFonts w:ascii="Titillium Web" w:hAnsi="Titillium Web" w:cs="Titillium Web"/>
                <w:b w:val="0"/>
                <w:i w:val="0"/>
                <w:color w:val="1B1B2B"/>
                <w:sz w:val="22"/>
              </w:rPr>
              <w:t>:</w:t>
            </w:r>
          </w:p>
        </w:tc>
        <w:tc>
          <w:tcPr>
            <w:tcW w:type="dxa" w:w="795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19"/>
        <w:gridCol w:w="255"/>
        <w:gridCol w:w="6153"/>
      </w:tblGrid>
      <w:tr>
        <w:trPr>
          <w:cantSplit/>
          <w:trHeight w:val="351" w:hRule="atLeast"/>
        </w:trPr>
        <w:tc>
          <w:tcPr>
            <w:tcW w:type="dxa" w:w="2619"/>
            <w:vAlign w:val="bottom"/>
          </w:tcPr>
          <w:p>
            <w:pPr>
              <w:spacing w:after="0" w:line="240" w:lineRule="auto"/>
            </w:pPr>
            <w:r>
              <w:rPr>
                <w:rFonts w:ascii="Titillium Web" w:hAnsi="Titillium Web" w:cs="Titillium Web"/>
                <w:b/>
                <w:i w:val="0"/>
                <w:color w:val="1B1B2B"/>
                <w:sz w:val="22"/>
              </w:rPr>
              <w:t>Docente/i compilatore/i</w:t>
            </w:r>
            <w:r>
              <w:rPr>
                <w:rFonts w:ascii="Titillium Web" w:hAnsi="Titillium Web" w:cs="Titillium Web"/>
                <w:b w:val="0"/>
                <w:i w:val="0"/>
                <w:color w:val="1B1B2B"/>
                <w:sz w:val="22"/>
              </w:rPr>
              <w:t>:</w:t>
            </w:r>
          </w:p>
        </w:tc>
        <w:tc>
          <w:tcPr>
            <w:tcW w:type="dxa" w:w="255"/>
            <w:vAlign w:val="bottom"/>
          </w:tcPr>
          <w:p>
            <w:pPr>
              <w:spacing w:after="0" w:line="240" w:lineRule="auto"/>
              <w:rPr>
                <w:sz w:val="22"/>
              </w:rPr>
            </w:pPr>
          </w:p>
        </w:tc>
        <w:tc>
          <w:tcPr>
            <w:tcW w:type="dxa" w:w="615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028"/>
      </w:tblGrid>
      <w:tr>
        <w:trPr>
          <w:cantSplit/>
          <w:trHeight w:val="351" w:hRule="atLeast"/>
        </w:trPr>
        <w:tc>
          <w:tcPr>
            <w:tcW w:type="dxa" w:w="9027"/>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PROFILO DELL’ALUNNO/A</w:t>
            </w:r>
          </w:p>
        </w:tc>
      </w:tr>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Legenda</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0 = Senza alcuna difficoltà</w:t>
            </w:r>
          </w:p>
        </w:tc>
        <w:tc>
          <w:tcPr>
            <w:tcW w:type="dxa" w:w="4514"/>
            <w:vAlign w:val="top"/>
          </w:tcPr>
          <w:p>
            <w:pPr>
              <w:spacing w:before="0" w:after="20" w:line="240" w:lineRule="auto"/>
              <w:jc w:val="left"/>
            </w:pPr>
            <w:r/>
            <w:r>
              <w:rPr>
                <w:rFonts w:ascii="Titillium Web" w:hAnsi="Titillium Web" w:cs="Titillium Web"/>
                <w:b w:val="0"/>
                <w:i w:val="0"/>
                <w:color w:val="1B1B2B"/>
                <w:sz w:val="19"/>
              </w:rPr>
              <w:t>2 = Con qualche difficoltà</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1 = Con qualche difficoltà</w:t>
            </w:r>
          </w:p>
        </w:tc>
        <w:tc>
          <w:tcPr>
            <w:tcW w:type="dxa" w:w="4514"/>
            <w:vAlign w:val="top"/>
          </w:tcPr>
          <w:p>
            <w:pPr>
              <w:spacing w:before="0" w:after="20" w:line="240" w:lineRule="auto"/>
              <w:jc w:val="left"/>
            </w:pPr>
            <w:r/>
            <w:r>
              <w:rPr>
                <w:rFonts w:ascii="Titillium Web" w:hAnsi="Titillium Web" w:cs="Titillium Web"/>
                <w:b w:val="0"/>
                <w:i w:val="0"/>
                <w:color w:val="1B1B2B"/>
                <w:sz w:val="19"/>
              </w:rPr>
              <w:t>3 = Con significative difficoltà</w:t>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38"/>
        <w:gridCol w:w="657"/>
        <w:gridCol w:w="657"/>
        <w:gridCol w:w="656"/>
        <w:gridCol w:w="618"/>
      </w:tblGrid>
      <w:tr>
        <w:trPr>
          <w:trHeight w:val="241" w:hRule="atLeast"/>
          <w:cantSplit/>
          <w:tblHeader w:val="true"/>
        </w:trPr>
        <w:tc>
          <w:tcPr>
            <w:tcW w:type="dxa" w:w="643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il sé e l’altro </w:t>
            </w:r>
          </w:p>
        </w:tc>
        <w:tc>
          <w:tcPr>
            <w:tcW w:type="dxa" w:w="657"/>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7"/>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6"/>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1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Accetta con serenità il distacco dai genitori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Mantiene un comportamento tranquillo nel corso della giornata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Affronta le attività con entusiasmo ed impegno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un atteggiamento collaborativo con adulti e bambini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Riconosce il ruolo dell’insegnante e lo rispetta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Sceglie da solo giochi ed attività da svolgere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Sa rispettare il suo turno nel gioco e nella conversazione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Si inserisce in modo pertinente nelle conversazioni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Progetta giochi ed attività in modo costruttivo e creativo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Collabora con il gruppo facendo proposte, ideando giochi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Sa condividere il materiale da gioco con gli altri bambini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Esegue una attività senza distrarsi e senza distrarre gli altri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Affronta e risolve i conflitti con gli adulti ed i bambini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sviluppato il senso di appartenenza al gruppo sezione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Assume incarichi e li porta a termine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473"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Rispetta e comprende la necessità di regole nei giochi e nella vita comunitaria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Svolge, in autonomia, le routine giornaliere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cura di sé e della propria igiene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340"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Riordina il materiale usato </w:t>
            </w:r>
          </w:p>
        </w:tc>
        <w:tc>
          <w:tcPr>
            <w:tcW w:type="dxa" w:w="657"/>
            <w:vAlign w:val="top"/>
          </w:tcPr>
          <w:p>
            <w:pPr>
              <w:spacing w:after="0" w:line="240" w:lineRule="auto"/>
              <w:rPr>
                <w:sz w:val="19"/>
              </w:rPr>
            </w:pPr>
            <w:r/>
          </w:p>
        </w:tc>
        <w:tc>
          <w:tcPr>
            <w:tcW w:type="dxa" w:w="657"/>
            <w:vAlign w:val="top"/>
          </w:tcPr>
          <w:p>
            <w:pPr>
              <w:spacing w:after="0" w:line="240" w:lineRule="auto"/>
              <w:rPr>
                <w:sz w:val="19"/>
              </w:rPr>
            </w:pPr>
            <w:r/>
          </w:p>
        </w:tc>
        <w:tc>
          <w:tcPr>
            <w:tcW w:type="dxa" w:w="656"/>
            <w:vAlign w:val="top"/>
          </w:tcPr>
          <w:p>
            <w:pPr>
              <w:spacing w:after="0" w:line="240" w:lineRule="auto"/>
              <w:rPr>
                <w:sz w:val="19"/>
              </w:rPr>
            </w:pPr>
            <w:r/>
          </w:p>
        </w:tc>
        <w:tc>
          <w:tcPr>
            <w:tcW w:type="dxa" w:w="618"/>
            <w:vAlign w:val="top"/>
          </w:tcPr>
          <w:p>
            <w:pPr>
              <w:spacing w:after="0" w:line="240" w:lineRule="auto"/>
              <w:rPr>
                <w:sz w:val="19"/>
              </w:rPr>
            </w:pPr>
            <w:r/>
          </w:p>
        </w:tc>
      </w:tr>
      <w:tr>
        <w:trPr>
          <w:trHeight w:val="241"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70"/>
        <w:gridCol w:w="660"/>
        <w:gridCol w:w="660"/>
        <w:gridCol w:w="660"/>
        <w:gridCol w:w="575"/>
      </w:tblGrid>
      <w:tr>
        <w:trPr>
          <w:trHeight w:val="240" w:hRule="atLeast"/>
          <w:cantSplit/>
          <w:tblHeader w:val="true"/>
        </w:trPr>
        <w:tc>
          <w:tcPr>
            <w:tcW w:type="dxa" w:w="647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il corpo ed il movimento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575"/>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capace di muoversi, saltare e correre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padroneggiare i propri gesti e controllare i propri movimenti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capace di vestirsi e svestirsi da solo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Coordina i movimenti fini della mano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Manipola con sicurezza oggetti e materiali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destreggiarsi in giochi di movimento ed equilibrio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consapevole dei rischi di movimenti incontrollati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interagire con gli altri nei giochi di movimento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usare giocattoli e piccoli attrezzi nelle attività scolastiche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Riconosce le differenze sessuali e di età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Partecipa con interesse alle attività musicali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Utilizza la danza come forma di espressione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Riconosce il proprio corpo e le sue diverse parti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rappresentare graficamente lo schema corporeo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3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Riesce ad orientarsi all’interno ed all’esterno dei locali scolastici </w:t>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660"/>
            <w:vAlign w:val="top"/>
          </w:tcPr>
          <w:p>
            <w:pPr>
              <w:spacing w:after="0" w:line="240" w:lineRule="auto"/>
              <w:rPr>
                <w:sz w:val="19"/>
              </w:rPr>
            </w:pPr>
            <w:r/>
          </w:p>
        </w:tc>
        <w:tc>
          <w:tcPr>
            <w:tcW w:type="dxa" w:w="575"/>
            <w:vAlign w:val="top"/>
          </w:tcPr>
          <w:p>
            <w:pPr>
              <w:spacing w:after="0" w:line="240" w:lineRule="auto"/>
              <w:rPr>
                <w:sz w:val="19"/>
              </w:rPr>
            </w:pPr>
            <w:r/>
          </w:p>
        </w:tc>
      </w:tr>
      <w:tr>
        <w:trPr>
          <w:trHeight w:val="479"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0"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immagini, suoni, colori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Si esprime attraverso il disegno, la pittura e altre attività manipolative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Riconosce e definisce le qualità degli oggetti (forma, dimensioni…)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Riconosce i colori e le loro combinazioni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capacità creative nell’uso dei materiali a disposizione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capacità di concentrazione, precisione e impegno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Utilizza diverse tecniche espressive (disegno, pittura, collage, creta…)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Esplora le potenzialità offerte dalle tecnologie (TV, PC, tablet…)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Segue con curiosità spettacoli di vario genere (musicali, teatrali…)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interesse per l’ascolto della musica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Utilizza il corpo e la voce per interpretare ruoli e situazioni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Percepisce e discrimina suoni e rumori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Accompagna, con il ritmo, semplici brani musicali</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684"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0"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 discorsi e le parole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la lingua italiana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Comprende parole e discorsi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Ascolta e comprende passaggi essenziali di narrazioni, storie e racconti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Pronuncia con correttezza suoni, parole e frasi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porre domande adeguate nella conversazione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raccontare in maniera comprensibile una breve esperienza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Riesce ad ordinare una breve storia in sequenze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narrare una storia osservando una serie di immagini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comunicare le proprie emozioni attraverso il linguaggio verbale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Partecipa attivamente alla creazione di filastrocche e rime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Chiede e offre spiegazioni su persone, oggetti e fatti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Ha scoperto la presenza di diverse lingue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Sperimenta la pluralità dei linguaggi (del corpo, verbale, musicale…)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Esplora e sperimenta le prime forme di comunicazione scritta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le tecnologie digitali (PC, tablet, smartphone…) per comunicare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922"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2"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la conoscenza del mondo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È curioso di conoscere ed esplorare il mondo circostante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raggruppare ed ordinare oggetti secondo criteri diversi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identificare proprietà negli oggetti raggruppati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valutare la quantità di oggetti e materiali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Colloca le azioni quotidiane nella giornata e nella settimana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Osserva i fenomeni naturali accorgendosi dei cambiamenti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Ha familiarità con le strategie del contare e dell’operare con i numeri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termini come avanti/indietro, sopra/sotto, destra/sinistra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Risolve semplici situazioni problematiche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3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Analizza fatti e fenomeni seguendo i criteri del come, quando e perché </w:t>
            </w:r>
          </w:p>
        </w:tc>
        <w:tc>
          <w:tcPr>
            <w:tcW w:type="dxa" w:w="654"/>
            <w:vAlign w:val="top"/>
          </w:tcPr>
          <w:p>
            <w:pPr>
              <w:spacing w:after="0" w:line="240" w:lineRule="auto"/>
              <w:rPr>
                <w:sz w:val="19"/>
              </w:rPr>
            </w:pPr>
            <w:r/>
          </w:p>
        </w:tc>
        <w:tc>
          <w:tcPr>
            <w:tcW w:type="dxa" w:w="654"/>
            <w:vAlign w:val="top"/>
          </w:tcPr>
          <w:p>
            <w:pPr>
              <w:spacing w:after="0" w:line="240" w:lineRule="auto"/>
              <w:rPr>
                <w:sz w:val="19"/>
              </w:rPr>
            </w:pPr>
            <w:r/>
          </w:p>
        </w:tc>
        <w:tc>
          <w:tcPr>
            <w:tcW w:type="dxa" w:w="653"/>
            <w:vAlign w:val="top"/>
          </w:tcPr>
          <w:p>
            <w:pPr>
              <w:spacing w:after="0" w:line="240" w:lineRule="auto"/>
              <w:rPr>
                <w:sz w:val="19"/>
              </w:rPr>
            </w:pPr>
            <w:r/>
          </w:p>
        </w:tc>
        <w:tc>
          <w:tcPr>
            <w:tcW w:type="dxa" w:w="654"/>
            <w:vAlign w:val="top"/>
          </w:tcPr>
          <w:p>
            <w:pPr>
              <w:spacing w:after="0" w:line="240" w:lineRule="auto"/>
              <w:rPr>
                <w:sz w:val="19"/>
              </w:rPr>
            </w:pPr>
            <w:r/>
          </w:p>
        </w:tc>
      </w:tr>
      <w:tr>
        <w:trPr>
          <w:trHeight w:val="550"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i w:val="0"/>
                <w:color w:val="1B1B2B"/>
                <w:sz w:val="19"/>
              </w:rPr>
              <w:t xml:space="preserve">PUNTI FORZA INDIVIDUALI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Attività preferite: GIOCO</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Attività in cui riesce:</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Desideri e/o bisogni espressi:</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Hobbies, passioni, attività extrascolastiche:</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PUNTI DI FORZA DEL GRUPPO SEZIONE COME PER ESEMPIO: </w:t>
            </w:r>
          </w:p>
          <w:p>
            <w:pPr>
              <w:spacing w:before="20" w:after="20" w:line="240" w:lineRule="auto"/>
              <w:jc w:val="left"/>
            </w:pPr>
            <w:r>
              <w:rPr>
                <w:rFonts w:ascii="Titillium Web" w:hAnsi="Titillium Web" w:cs="Titillium Web"/>
                <w:b w:val="0"/>
                <w:i/>
                <w:color w:val="585868"/>
                <w:sz w:val="18"/>
              </w:rPr>
              <w:t xml:space="preserve">(contrassegnare con una </w:t>
            </w:r>
            <w:r>
              <w:rPr>
                <w:rFonts w:ascii="Titillium Web" w:hAnsi="Titillium Web" w:cs="Titillium Web"/>
                <w:b w:val="0"/>
                <w:i/>
                <w:color w:val="585868"/>
                <w:sz w:val="18"/>
              </w:rPr>
              <w:t>X</w:t>
            </w:r>
            <w:r>
              <w:rPr>
                <w:rFonts w:ascii="Titillium Web" w:hAnsi="Titillium Web" w:cs="Titillium Web"/>
                <w:b w:val="0"/>
                <w:i/>
                <w:color w:val="585868"/>
                <w:sz w:val="18"/>
              </w:rPr>
              <w:t xml:space="preserve"> l'opzione prescelta)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Presenza di un compagno o un gruppo di compagni di riferimento che possono favorire:</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attività scolastiche condivise:</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giochi liberi e guidati in piccolo e grande gruppo: </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attività extrascolastiche condivise:</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7734"/>
        <w:gridCol w:w="654"/>
        <w:gridCol w:w="638"/>
      </w:tblGrid>
      <w:tr>
        <w:trPr>
          <w:trHeight w:val="150" w:hRule="atLeast"/>
          <w:cantSplit/>
        </w:trPr>
        <w:tc>
          <w:tcPr>
            <w:tcW w:type="dxa" w:w="7734"/>
            <w:vAlign w:val="top"/>
          </w:tcPr>
          <w:p>
            <w:pPr>
              <w:spacing w:before="0" w:after="20" w:line="240" w:lineRule="auto"/>
              <w:jc w:val="left"/>
            </w:pPr>
            <w:r/>
            <w:r>
              <w:rPr>
                <w:rFonts w:ascii="Titillium Web" w:hAnsi="Titillium Web" w:cs="Titillium Web"/>
                <w:b/>
                <w:i w:val="0"/>
                <w:color w:val="1B1B2B"/>
                <w:sz w:val="19"/>
              </w:rPr>
              <w:t>OSSERVAZIONE IN FORMA CONCLUSIVA</w:t>
            </w:r>
            <w:r>
              <w:rPr>
                <w:rFonts w:ascii="Titillium Web" w:hAnsi="Titillium Web" w:cs="Titillium Web"/>
                <w:b w:val="0"/>
                <w:i w:val="0"/>
                <w:color w:val="1B1B2B"/>
                <w:sz w:val="19"/>
              </w:rPr>
              <w:t xml:space="preserve"> (contrassegnare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c>
          <w:tcPr>
            <w:tcW w:type="dxa" w:w="654"/>
            <w:vAlign w:val="top"/>
          </w:tcPr>
          <w:p>
            <w:pPr>
              <w:spacing w:before="0" w:after="20" w:line="240" w:lineRule="auto"/>
              <w:jc w:val="center"/>
            </w:pPr>
            <w:r/>
            <w:r>
              <w:rPr>
                <w:rFonts w:ascii="Titillium Web" w:hAnsi="Titillium Web" w:cs="Titillium Web"/>
                <w:b/>
                <w:i w:val="0"/>
                <w:color w:val="1B1B2B"/>
                <w:sz w:val="19"/>
              </w:rPr>
              <w:t xml:space="preserve"> SI </w:t>
            </w:r>
          </w:p>
        </w:tc>
        <w:tc>
          <w:tcPr>
            <w:tcW w:type="dxa" w:w="638"/>
            <w:vAlign w:val="top"/>
          </w:tcPr>
          <w:p>
            <w:pPr>
              <w:spacing w:before="0" w:after="20" w:line="240" w:lineRule="auto"/>
              <w:jc w:val="center"/>
            </w:pPr>
            <w:r/>
            <w:r>
              <w:rPr>
                <w:rFonts w:ascii="Titillium Web" w:hAnsi="Titillium Web" w:cs="Titillium Web"/>
                <w:b/>
                <w:i w:val="0"/>
                <w:color w:val="1B1B2B"/>
                <w:sz w:val="19"/>
              </w:rPr>
              <w:t xml:space="preserve">NO </w:t>
            </w:r>
          </w:p>
        </w:tc>
      </w:tr>
      <w:tr>
        <w:trPr>
          <w:trHeight w:val="340"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STRANIERO </w:t>
            </w:r>
          </w:p>
        </w:tc>
        <w:tc>
          <w:tcPr>
            <w:tcW w:type="dxa" w:w="654"/>
            <w:vAlign w:val="top"/>
          </w:tcPr>
          <w:p>
            <w:pPr>
              <w:spacing w:after="0" w:line="240" w:lineRule="auto"/>
              <w:rPr>
                <w:sz w:val="19"/>
              </w:rPr>
            </w:pPr>
            <w:r/>
          </w:p>
        </w:tc>
        <w:tc>
          <w:tcPr>
            <w:tcW w:type="dxa" w:w="638"/>
            <w:vAlign w:val="top"/>
          </w:tcPr>
          <w:p>
            <w:pPr>
              <w:spacing w:after="0" w:line="240" w:lineRule="auto"/>
              <w:rPr>
                <w:sz w:val="19"/>
              </w:rPr>
            </w:pPr>
            <w:r/>
          </w:p>
        </w:tc>
      </w:tr>
      <w:tr>
        <w:trPr>
          <w:trHeight w:val="340"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SEGUITO DAI SERVIZI SOCIALI </w:t>
            </w:r>
          </w:p>
        </w:tc>
        <w:tc>
          <w:tcPr>
            <w:tcW w:type="dxa" w:w="654"/>
            <w:vAlign w:val="top"/>
          </w:tcPr>
          <w:p>
            <w:pPr>
              <w:spacing w:after="0" w:line="240" w:lineRule="auto"/>
              <w:rPr>
                <w:sz w:val="19"/>
              </w:rPr>
            </w:pPr>
            <w:r/>
          </w:p>
        </w:tc>
        <w:tc>
          <w:tcPr>
            <w:tcW w:type="dxa" w:w="638"/>
            <w:vAlign w:val="top"/>
          </w:tcPr>
          <w:p>
            <w:pPr>
              <w:spacing w:after="0" w:line="240" w:lineRule="auto"/>
              <w:rPr>
                <w:sz w:val="19"/>
              </w:rPr>
            </w:pPr>
            <w:r/>
          </w:p>
        </w:tc>
      </w:tr>
      <w:tr>
        <w:trPr>
          <w:trHeight w:val="340"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DIFFICOLTÀ ‘ DI COMPORTAMENTO  </w:t>
            </w:r>
          </w:p>
        </w:tc>
        <w:tc>
          <w:tcPr>
            <w:tcW w:type="dxa" w:w="654"/>
            <w:vAlign w:val="top"/>
          </w:tcPr>
          <w:p>
            <w:pPr>
              <w:spacing w:after="0" w:line="240" w:lineRule="auto"/>
              <w:rPr>
                <w:sz w:val="19"/>
              </w:rPr>
            </w:pPr>
            <w:r/>
          </w:p>
        </w:tc>
        <w:tc>
          <w:tcPr>
            <w:tcW w:type="dxa" w:w="638"/>
            <w:vAlign w:val="top"/>
          </w:tcPr>
          <w:p>
            <w:pPr>
              <w:spacing w:after="0" w:line="240" w:lineRule="auto"/>
              <w:rPr>
                <w:sz w:val="19"/>
              </w:rPr>
            </w:pPr>
            <w:r/>
          </w:p>
        </w:tc>
      </w:tr>
      <w:tr>
        <w:trPr>
          <w:trHeight w:val="340"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DIFFICOLTÀ NELLA REGOLAZIONE EMOTIVO RELAZIONALE </w:t>
            </w:r>
          </w:p>
        </w:tc>
        <w:tc>
          <w:tcPr>
            <w:tcW w:type="dxa" w:w="654"/>
            <w:vAlign w:val="top"/>
          </w:tcPr>
          <w:p>
            <w:pPr>
              <w:spacing w:after="0" w:line="240" w:lineRule="auto"/>
              <w:rPr>
                <w:sz w:val="19"/>
              </w:rPr>
            </w:pPr>
            <w:r/>
          </w:p>
        </w:tc>
        <w:tc>
          <w:tcPr>
            <w:tcW w:type="dxa" w:w="638"/>
            <w:vAlign w:val="top"/>
          </w:tcPr>
          <w:p>
            <w:pPr>
              <w:spacing w:after="0" w:line="240" w:lineRule="auto"/>
              <w:rPr>
                <w:sz w:val="19"/>
              </w:rPr>
            </w:pPr>
            <w:r/>
          </w:p>
        </w:tc>
      </w:tr>
      <w:tr>
        <w:trPr>
          <w:trHeight w:val="340"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DIFFICOLTA' COGNITIVE </w:t>
            </w:r>
          </w:p>
        </w:tc>
        <w:tc>
          <w:tcPr>
            <w:tcW w:type="dxa" w:w="654"/>
            <w:vAlign w:val="top"/>
          </w:tcPr>
          <w:p>
            <w:pPr>
              <w:spacing w:after="0" w:line="240" w:lineRule="auto"/>
              <w:rPr>
                <w:sz w:val="19"/>
              </w:rPr>
            </w:pPr>
            <w:r/>
          </w:p>
        </w:tc>
        <w:tc>
          <w:tcPr>
            <w:tcW w:type="dxa" w:w="638"/>
            <w:vAlign w:val="top"/>
          </w:tcPr>
          <w:p>
            <w:pPr>
              <w:spacing w:after="0" w:line="240" w:lineRule="auto"/>
              <w:rPr>
                <w:sz w:val="19"/>
              </w:rPr>
            </w:pPr>
            <w:r/>
          </w:p>
        </w:tc>
      </w:tr>
      <w:tr>
        <w:trPr>
          <w:trHeight w:val="905" w:hRule="atLeast"/>
          <w:cantSplit/>
        </w:trPr>
        <w:tc>
          <w:tcPr>
            <w:tcW w:type="dxa" w:w="9028"/>
            <w:gridSpan w:val="3"/>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r>
              <w:rPr>
                <w:rFonts w:ascii="Titillium Web" w:hAnsi="Titillium Web" w:cs="Titillium Web"/>
                <w:b w:val="0"/>
                <w:i w:val="0"/>
                <w:color w:val="1B1B2B"/>
                <w:sz w:val="19"/>
              </w:rPr>
              <w:t xml:space="preserve"> </w:t>
            </w:r>
          </w:p>
          <w:p>
            <w:pPr>
              <w:spacing w:before="20" w:after="20" w:line="240" w:lineRule="auto"/>
              <w:jc w:val="left"/>
            </w:pPr>
            <w:r>
              <w:rPr>
                <w:rFonts w:ascii="Titillium Web" w:hAnsi="Titillium Web" w:cs="Titillium Web"/>
                <w:b w:val="0"/>
                <w:i w:val="0"/>
                <w:color w:val="1B1B2B"/>
                <w:sz w:val="19"/>
              </w:rPr>
              <w:t xml:space="preserve">(Terapie riabilitative, farmacologiche...)  </w:t>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SEZIONE DI INTERVENTI EDUCATIVI E DIDATTICI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16"/>
        <w:gridCol w:w="8511"/>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STRATEGIE DI PERSONALIZZAZIONE/INDIVIDUALIZZAZIONE  </w:t>
            </w:r>
          </w:p>
        </w:tc>
      </w:tr>
      <w:tr>
        <w:trPr>
          <w:trHeight w:val="252" w:hRule="atLeast"/>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 xml:space="preserve">LIVELLO PERSONALE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trHeight w:val="202"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attività e giochi di gruppo per sviluppare l’apprendimento basato sull’imitazione </w:t>
            </w:r>
          </w:p>
        </w:tc>
      </w:tr>
      <w:tr>
        <w:trPr>
          <w:trHeight w:val="43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le attività di coppia e di piccolo gruppo in cui l’alunno possa essere aiutato dai propri compagni nelle esecuzioni delle attività da svolgere </w:t>
            </w:r>
          </w:p>
        </w:tc>
      </w:tr>
      <w:tr>
        <w:trPr>
          <w:trHeight w:val="417"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le attività di coppia e di piccolo gruppo in cui l’alunno sia in grado di aiutare altri bambini nelle attività da svolgere </w:t>
            </w:r>
          </w:p>
        </w:tc>
      </w:tr>
      <w:tr>
        <w:trPr>
          <w:trHeight w:val="51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le attività di laboratorio, all’interno e all’esterno della scuola, con esperimenti su piante e oggetti, con attività di ricerca e di esplorazione </w:t>
            </w:r>
          </w:p>
        </w:tc>
      </w:tr>
      <w:tr>
        <w:trPr>
          <w:trHeight w:val="481"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le visite sul territorio a fattorie, parchi, musei, per effettuare esperienze significative alla scoperta del contesto circostante </w:t>
            </w:r>
          </w:p>
        </w:tc>
      </w:tr>
      <w:tr>
        <w:trPr>
          <w:trHeight w:val="43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di gioco ed educativo-didattiche che coinvolgono il bambino come protagonista o fra i protagonisti </w:t>
            </w:r>
          </w:p>
        </w:tc>
      </w:tr>
      <w:tr>
        <w:trPr>
          <w:trHeight w:val="38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Utilizzare strumenti tecnologici per rendere più interessanti e divertenti le attività educative e didattiche da svolgere </w:t>
            </w:r>
          </w:p>
        </w:tc>
      </w:tr>
      <w:tr>
        <w:trPr>
          <w:trHeight w:val="88"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giochi di squadra e partite per accrescere le abilità motorie e le competenze di base  </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16"/>
        <w:gridCol w:w="8511"/>
      </w:tblGrid>
      <w:tr>
        <w:trPr>
          <w:trHeight w:val="190" w:hRule="atLeast"/>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 xml:space="preserve">LIVELLO PERSONALE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trHeight w:val="186"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Realizzare attività individualizzate volte a sostenere la crescita e l’apprendimento </w:t>
            </w:r>
          </w:p>
        </w:tc>
      </w:tr>
      <w:tr>
        <w:trPr>
          <w:trHeight w:val="20"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Semplificare le conoscenze del mondo vicino e lontano, con un linguaggio adeguato al grado di comprensione dell’alunno </w:t>
            </w:r>
          </w:p>
        </w:tc>
      </w:tr>
      <w:tr>
        <w:trPr>
          <w:trHeight w:val="361"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Fornire indicazioni chiare sui passi da seguire nello svolgimento delle attività di gioco e di lavoro </w:t>
            </w:r>
          </w:p>
        </w:tc>
      </w:tr>
      <w:tr>
        <w:trPr>
          <w:trHeight w:val="21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Usare strumenti compensativi come la visione di filmati per facilitare l’apprendimento </w:t>
            </w:r>
          </w:p>
        </w:tc>
      </w:tr>
      <w:tr>
        <w:trPr>
          <w:trHeight w:val="636"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Usare misure dispensative volte ad evitare situazioni di disagio e di difficoltà in sezione (dispensa dal recitare filastrocche o poesie a memoria, dal rispondere a domande di cui non è certa la comprensione) </w:t>
            </w:r>
          </w:p>
        </w:tc>
      </w:tr>
      <w:tr>
        <w:trPr>
          <w:trHeight w:val="19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Rafforzare l’autostima con frequenti lodi dei successi conseguiti in qualsiasi attività scolastica </w:t>
            </w:r>
          </w:p>
        </w:tc>
      </w:tr>
      <w:tr>
        <w:trPr>
          <w:trHeight w:val="33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linguaggio </w:t>
            </w:r>
          </w:p>
        </w:tc>
      </w:tr>
      <w:tr>
        <w:trPr>
          <w:trHeight w:val="24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pensiero logico </w:t>
            </w:r>
          </w:p>
        </w:tc>
      </w:tr>
      <w:tr>
        <w:trPr>
          <w:trHeight w:val="32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pensiero creativo </w:t>
            </w:r>
          </w:p>
        </w:tc>
      </w:tr>
      <w:tr>
        <w:trPr>
          <w:trHeight w:val="374"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della socializzazione </w:t>
            </w:r>
          </w:p>
        </w:tc>
      </w:tr>
      <w:tr>
        <w:trPr>
          <w:trHeight w:val="49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Evidenziare i limiti e gli errori, indicando come superarli ed esprimendo fiducia nelle possibilità di successo </w:t>
            </w:r>
          </w:p>
        </w:tc>
      </w:tr>
      <w:tr>
        <w:trPr>
          <w:trHeight w:val="460"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Assegnare incarichi relativi alla vita di sezione per far emergere un’immagine positiva dell’alunno fra i suoi compagni </w:t>
            </w:r>
          </w:p>
        </w:tc>
      </w:tr>
      <w:tr>
        <w:trPr>
          <w:trHeight w:val="384" w:hRule="atLeast"/>
          <w:cantSplit/>
        </w:trPr>
        <w:tc>
          <w:tcPr>
            <w:tcW w:type="dxa" w:w="516"/>
            <w:vAlign w:val="center"/>
          </w:tcPr>
          <w:p>
            <w:pPr>
              <w:spacing w:before="0" w:after="20" w:line="240" w:lineRule="auto"/>
              <w:jc w:val="center"/>
            </w:pPr>
            <w:r/>
            <w:r>
              <w:rPr>
                <w:rFonts w:ascii="Titillium Web" w:hAnsi="Titillium Web" w:cs="Titillium Web"/>
                <w:b w:val="0"/>
                <w:i w:val="0"/>
                <w:color w:val="1B1B2B"/>
                <w:sz w:val="19"/>
              </w:rPr>
              <w:t xml:space="preserve"> </w:t>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 COMPETENZE ESSENZIALI DA CONSEGUIRE DURANTE L’ANNO SCOLASTICO </w:t>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IL SE’ E L’ALTRO </w:t>
            </w:r>
          </w:p>
        </w:tc>
      </w:tr>
      <w:tr>
        <w:trPr>
          <w:trHeight w:val="1474" w:hRule="atLeast"/>
          <w:cantSplit/>
        </w:trPr>
        <w:tc>
          <w:tcPr>
            <w:tcW w:type="dxa" w:w="9028"/>
            <w:vAlign w:val="top"/>
          </w:tcPr>
          <w:p>
            <w:pPr>
              <w:spacing w:after="0" w:line="240" w:lineRule="auto"/>
              <w:rPr>
                <w:sz w:val="19"/>
              </w:rPr>
            </w:pPr>
            <w:r/>
          </w:p>
        </w:tc>
      </w:tr>
      <w:tr>
        <w:trPr>
          <w:trHeight w:val="288"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IL CORPO ED IL MOVIMENTO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IMMAGINI, SUONI E COLORI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 DISCORSI E LE PAROLE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LA CONOSCENZA DEL MONDO </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OSSERVAZIONE DELL’ANDAMENTO SCOLASTICO E VALUTAZIONE DEI RISULTATI OTTENUTI</w:t>
      </w:r>
    </w:p>
    <w:p>
      <w:pPr>
        <w:spacing w:before="0" w:after="100" w:line="300" w:lineRule="auto"/>
        <w:jc w:val="both"/>
      </w:pPr>
      <w:r>
        <w:rPr>
          <w:rFonts w:ascii="Titillium Web" w:hAnsi="Titillium Web" w:cs="Titillium Web"/>
          <w:b/>
          <w:i w:val="0"/>
          <w:color w:val="1B1B2B"/>
          <w:sz w:val="22"/>
        </w:rPr>
        <w:t>Linee di intervento da seguire nelle attività di osservazione e valutazione</w:t>
      </w:r>
      <w:r>
        <w:rPr>
          <w:rFonts w:ascii="Titillium Web" w:hAnsi="Titillium Web" w:cs="Titillium Web"/>
          <w:b w:val="0"/>
          <w:i w:val="0"/>
          <w:color w:val="1B1B2B"/>
          <w:sz w:val="22"/>
        </w:rPr>
        <w:t xml:space="preserve"> (contrassegnare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Disegni liberi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Pitture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Percorsi grafici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Schede di completamento del segno grafico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Formulazione di domande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Brevi esposizioni orali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Composizioni con materiale strutturato e non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Organizzazione autonoma di materiali ed immagini conosciute </w:t>
      </w:r>
    </w:p>
    <w:p>
      <w:pPr>
        <w:spacing w:before="0" w:after="100" w:line="300" w:lineRule="auto"/>
        <w:jc w:val="left"/>
      </w:pPr>
      <w:r>
        <w:rPr>
          <w:rFonts w:ascii="Titillium Web" w:hAnsi="Titillium Web" w:cs="Titillium Web"/>
          <w:b w:val="0"/>
          <w:i w:val="0"/>
          <w:color w:val="1B1B2B"/>
          <w:sz w:val="22"/>
        </w:rPr>
        <w:t xml:space="preserve">Abilità in attività come: tagliare, scollare incollare, strappare, colorare, infilare…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Altro (Specificare) </w:t>
      </w:r>
      <w:r>
        <w:rPr>
          <w:rFonts w:ascii="Arial" w:hAnsi="Arial" w:cs="Arial"/>
          <w:b w:val="0"/>
          <w:i w:val="0"/>
          <w:color w:val="1B1B2B"/>
          <w:sz w:val="22"/>
        </w:rPr>
        <w:t>_______________________________________________</w:t>
      </w:r>
      <w:r>
        <w:rPr>
          <w:rFonts w:ascii="Titillium Web" w:hAnsi="Titillium Web" w:cs="Titillium Web"/>
          <w:b w:val="0"/>
          <w:i w:val="0"/>
          <w:color w:val="1B1B2B"/>
          <w:sz w:val="22"/>
        </w:rPr>
        <w:t>.</w:t>
      </w:r>
      <w:r>
        <w:tab/>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723"/>
        <w:gridCol w:w="8305"/>
      </w:tblGrid>
      <w:tr>
        <w:trPr>
          <w:cantSplit/>
          <w:trHeight w:val="351" w:hRule="atLeast"/>
        </w:trPr>
        <w:tc>
          <w:tcPr>
            <w:tcW w:type="dxa" w:w="723"/>
            <w:vAlign w:val="bottom"/>
          </w:tcPr>
          <w:p>
            <w:pPr>
              <w:spacing w:after="0" w:line="240" w:lineRule="auto"/>
            </w:pPr>
            <w:r>
              <w:rPr>
                <w:rFonts w:ascii="Titillium Web" w:hAnsi="Titillium Web" w:cs="Titillium Web"/>
                <w:b w:val="0"/>
                <w:i w:val="0"/>
                <w:color w:val="1B1B2B"/>
                <w:sz w:val="22"/>
              </w:rPr>
              <w:t>Data</w:t>
            </w:r>
          </w:p>
        </w:tc>
        <w:tc>
          <w:tcPr>
            <w:tcW w:type="dxa" w:w="830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82"/>
        <w:gridCol w:w="7845"/>
      </w:tblGrid>
      <w:tr>
        <w:trPr>
          <w:cantSplit/>
          <w:trHeight w:val="351" w:hRule="atLeast"/>
        </w:trPr>
        <w:tc>
          <w:tcPr>
            <w:tcW w:type="dxa" w:w="1182"/>
            <w:vAlign w:val="bottom"/>
          </w:tcPr>
          <w:p>
            <w:pPr>
              <w:spacing w:after="0" w:line="240" w:lineRule="auto"/>
            </w:pPr>
            <w:r>
              <w:rPr>
                <w:rFonts w:ascii="Titillium Web" w:hAnsi="Titillium Web" w:cs="Titillium Web"/>
                <w:b w:val="0"/>
                <w:i w:val="0"/>
                <w:color w:val="1B1B2B"/>
                <w:sz w:val="22"/>
              </w:rPr>
              <w:t>Il docente</w:t>
            </w:r>
          </w:p>
        </w:tc>
        <w:tc>
          <w:tcPr>
            <w:tcW w:type="dxa" w:w="784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82"/>
        <w:gridCol w:w="7845"/>
      </w:tblGrid>
      <w:tr>
        <w:trPr>
          <w:cantSplit/>
          <w:trHeight w:val="351" w:hRule="atLeast"/>
        </w:trPr>
        <w:tc>
          <w:tcPr>
            <w:tcW w:type="dxa" w:w="1182"/>
            <w:vAlign w:val="bottom"/>
          </w:tcPr>
          <w:p>
            <w:pPr>
              <w:spacing w:after="0" w:line="240" w:lineRule="auto"/>
            </w:pPr>
            <w:r>
              <w:rPr>
                <w:rFonts w:ascii="Titillium Web" w:hAnsi="Titillium Web" w:cs="Titillium Web"/>
                <w:b w:val="0"/>
                <w:i w:val="0"/>
                <w:color w:val="1B1B2B"/>
                <w:sz w:val="22"/>
              </w:rPr>
              <w:t>Il docente</w:t>
            </w:r>
          </w:p>
        </w:tc>
        <w:tc>
          <w:tcPr>
            <w:tcW w:type="dxa" w:w="784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Da allegare alla PARTE B del PDP e nella programmazione disciplinare</w:t>
      </w:r>
    </w:p>
    <w:p>
      <w:pPr>
        <w:keepNext/>
        <w:spacing w:before="200" w:after="100" w:line="300" w:lineRule="auto"/>
        <w:jc w:val="left"/>
        <w:outlineLvl w:val="0"/>
      </w:pPr>
      <w:r>
        <w:rPr>
          <w:rFonts w:ascii="Titillium Web" w:hAnsi="Titillium Web" w:cs="Titillium Web"/>
          <w:b/>
          <w:i w:val="0"/>
          <w:color w:val="D8333A"/>
          <w:sz w:val="24"/>
        </w:rPr>
        <w:t>PIANO DIDATTICO PERSONALIZZATO PER GLI ALUNNI STRANIERI</w:t>
      </w:r>
    </w:p>
    <w:p>
      <w:pPr>
        <w:keepNext/>
        <w:spacing w:before="200" w:after="100" w:line="300" w:lineRule="auto"/>
        <w:jc w:val="left"/>
        <w:outlineLvl w:val="0"/>
      </w:pPr>
      <w:r>
        <w:rPr>
          <w:rFonts w:ascii="Titillium Web" w:hAnsi="Titillium Web" w:cs="Titillium Web"/>
          <w:b/>
          <w:i w:val="0"/>
          <w:color w:val="D8333A"/>
          <w:sz w:val="24"/>
        </w:rPr>
        <w:t>PARTE B</w:t>
      </w:r>
    </w:p>
    <w:p>
      <w:pPr>
        <w:keepNext/>
        <w:spacing w:before="160" w:after="80" w:line="300" w:lineRule="auto"/>
        <w:jc w:val="left"/>
        <w:outlineLvl w:val="1"/>
      </w:pPr>
      <w:r>
        <w:rPr>
          <w:rFonts w:ascii="Titillium Web" w:hAnsi="Titillium Web" w:cs="Titillium Web"/>
          <w:b/>
          <w:i w:val="0"/>
          <w:color w:val="1B1B2B"/>
          <w:sz w:val="23"/>
        </w:rPr>
        <w:t>da compilare a cura del Consiglio di Intersezione</w:t>
      </w:r>
    </w:p>
    <w:p>
      <w:pPr>
        <w:keepNext/>
        <w:spacing w:before="200" w:after="100" w:line="300" w:lineRule="auto"/>
        <w:jc w:val="left"/>
        <w:outlineLvl w:val="0"/>
      </w:pPr>
      <w:r>
        <w:rPr>
          <w:rFonts w:ascii="Titillium Web" w:hAnsi="Titillium Web" w:cs="Titillium Web"/>
          <w:b/>
          <w:i w:val="0"/>
          <w:color w:val="D8333A"/>
          <w:sz w:val="24"/>
        </w:rPr>
        <w:t>1. DATI RELATIVI ALL’ALLIEVO/A</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946"/>
        <w:gridCol w:w="7081"/>
      </w:tblGrid>
      <w:tr>
        <w:trPr>
          <w:cantSplit/>
          <w:trHeight w:val="351" w:hRule="atLeast"/>
        </w:trPr>
        <w:tc>
          <w:tcPr>
            <w:tcW w:type="dxa" w:w="1946"/>
            <w:vAlign w:val="bottom"/>
          </w:tcPr>
          <w:p>
            <w:pPr>
              <w:spacing w:after="0" w:line="240" w:lineRule="auto"/>
            </w:pPr>
            <w:r>
              <w:rPr>
                <w:rFonts w:ascii="Titillium Web" w:hAnsi="Titillium Web" w:cs="Titillium Web"/>
                <w:b w:val="0"/>
                <w:i w:val="0"/>
                <w:color w:val="1B1B2B"/>
                <w:sz w:val="22"/>
              </w:rPr>
              <w:t>Cognome e nome:</w:t>
            </w:r>
          </w:p>
        </w:tc>
        <w:tc>
          <w:tcPr>
            <w:tcW w:type="dxa" w:w="708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444"/>
        <w:gridCol w:w="6583"/>
      </w:tblGrid>
      <w:tr>
        <w:trPr>
          <w:cantSplit/>
          <w:trHeight w:val="351" w:hRule="atLeast"/>
        </w:trPr>
        <w:tc>
          <w:tcPr>
            <w:tcW w:type="dxa" w:w="2444"/>
            <w:vAlign w:val="bottom"/>
          </w:tcPr>
          <w:p>
            <w:pPr>
              <w:spacing w:after="0" w:line="240" w:lineRule="auto"/>
            </w:pPr>
            <w:r>
              <w:rPr>
                <w:rFonts w:ascii="Titillium Web" w:hAnsi="Titillium Web" w:cs="Titillium Web"/>
                <w:b w:val="0"/>
                <w:i w:val="0"/>
                <w:color w:val="1B1B2B"/>
                <w:sz w:val="22"/>
              </w:rPr>
              <w:t>Luogo e data di nascita:</w:t>
            </w:r>
          </w:p>
        </w:tc>
        <w:tc>
          <w:tcPr>
            <w:tcW w:type="dxa" w:w="658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369"/>
        <w:gridCol w:w="7658"/>
      </w:tblGrid>
      <w:tr>
        <w:trPr>
          <w:cantSplit/>
          <w:trHeight w:val="351" w:hRule="atLeast"/>
        </w:trPr>
        <w:tc>
          <w:tcPr>
            <w:tcW w:type="dxa" w:w="1369"/>
            <w:vAlign w:val="bottom"/>
          </w:tcPr>
          <w:p>
            <w:pPr>
              <w:spacing w:after="0" w:line="240" w:lineRule="auto"/>
            </w:pPr>
            <w:r>
              <w:rPr>
                <w:rFonts w:ascii="Titillium Web" w:hAnsi="Titillium Web" w:cs="Titillium Web"/>
                <w:b w:val="0"/>
                <w:i w:val="0"/>
                <w:color w:val="1B1B2B"/>
                <w:sz w:val="22"/>
              </w:rPr>
              <w:t>Nazionalità:</w:t>
            </w:r>
          </w:p>
        </w:tc>
        <w:tc>
          <w:tcPr>
            <w:tcW w:type="dxa" w:w="765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3"/>
        <w:gridCol w:w="8084"/>
      </w:tblGrid>
      <w:tr>
        <w:trPr>
          <w:cantSplit/>
          <w:trHeight w:val="351" w:hRule="atLeast"/>
        </w:trPr>
        <w:tc>
          <w:tcPr>
            <w:tcW w:type="dxa" w:w="943"/>
            <w:vAlign w:val="bottom"/>
          </w:tcPr>
          <w:p>
            <w:pPr>
              <w:spacing w:after="0" w:line="240" w:lineRule="auto"/>
            </w:pPr>
            <w:r>
              <w:rPr>
                <w:rFonts w:ascii="Titillium Web" w:hAnsi="Titillium Web" w:cs="Titillium Web"/>
                <w:b w:val="0"/>
                <w:i w:val="0"/>
                <w:color w:val="1B1B2B"/>
                <w:sz w:val="22"/>
              </w:rPr>
              <w:t>Lingua:</w:t>
            </w:r>
          </w:p>
        </w:tc>
        <w:tc>
          <w:tcPr>
            <w:tcW w:type="dxa" w:w="8084"/>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Data di ingresso in Italia: sconosciuta</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924"/>
        <w:gridCol w:w="3051"/>
        <w:gridCol w:w="3051"/>
      </w:tblGrid>
      <w:tr>
        <w:trPr>
          <w:cantSplit/>
        </w:trPr>
        <w:tc>
          <w:tcPr>
            <w:tcW w:type="dxa" w:w="2924"/>
          </w:tcPr>
          <w:p>
            <w:pPr>
              <w:spacing w:after="40" w:line="276" w:lineRule="auto"/>
            </w:pPr>
            <w:r>
              <w:rPr>
                <w:rFonts w:ascii="Titillium Web" w:hAnsi="Titillium Web" w:cs="Titillium Web"/>
                <w:b w:val="0"/>
                <w:i w:val="0"/>
                <w:color w:val="1B1B2B"/>
                <w:sz w:val="22"/>
              </w:rPr>
              <w:t>Scolarità pregressa regolare</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si</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 xml:space="preserve">no </w:t>
            </w:r>
          </w:p>
        </w:tc>
      </w:tr>
      <w:tr>
        <w:trPr>
          <w:cantSplit/>
        </w:trPr>
        <w:tc>
          <w:tcPr>
            <w:tcW w:type="dxa" w:w="2924"/>
          </w:tcPr>
          <w:p>
            <w:pPr>
              <w:spacing w:after="40" w:line="276" w:lineRule="auto"/>
              <w:rPr>
                <w:sz w:val="22"/>
              </w:rPr>
            </w:pP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non a conoscenza</w:t>
            </w:r>
          </w:p>
        </w:tc>
        <w:tc>
          <w:tcPr>
            <w:tcW w:type="dxa" w:w="3051"/>
          </w:tcPr>
          <w:p>
            <w:pPr>
              <w:spacing w:after="40" w:line="276" w:lineRule="auto"/>
              <w:rPr>
                <w:sz w:val="22"/>
              </w:rPr>
            </w:pP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Scuole e sezioni frequentate in Italia: sconosciute</w:t>
      </w:r>
    </w:p>
    <w:p>
      <w:pPr>
        <w:tabs>
          <w:tab w:pos="567" w:val="left"/>
        </w:tabs>
        <w:spacing w:before="0" w:after="40" w:line="300" w:lineRule="auto"/>
        <w:ind w:left="567" w:hanging="340"/>
        <w:jc w:val="left"/>
      </w:pPr>
      <w:r>
        <w:rPr>
          <w:rFonts w:ascii="Titillium Web" w:hAnsi="Titillium Web" w:cs="Titillium Web"/>
          <w:b w:val="0"/>
          <w:i w:val="0"/>
          <w:color w:val="1B1B2B"/>
          <w:sz w:val="22"/>
        </w:rPr>
        <w:t>1.1</w:t>
        <w:tab/>
      </w:r>
      <w:r>
        <w:rPr>
          <w:rFonts w:ascii="Titillium Web" w:hAnsi="Titillium Web" w:cs="Titillium Web"/>
          <w:b/>
          <w:i w:val="0"/>
          <w:color w:val="1B1B2B"/>
          <w:sz w:val="22"/>
        </w:rPr>
        <w:t xml:space="preserve">TIPOLOGIA DI BISOGNO EDUCATIVO SPECIALE: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Alunno/a NAI (si intendono gli alunni stranieri inseriti per la prima volta nel nostro sistema scolastico nell’anno scolastico in corso e/o in quello precedente)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Alunno/a straniero/a giunto in Italia nell’ultimo triennio (si intendono gli alunni che hanno superato la prima alfabetizzazione ma ancora non hanno raggiunto quelle competenze nella lingua italiana tali da poter affrontare le materie di studio)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Alunno/a straniero/a che pur essendo in Italia da più anni trova ancora difficoltà nella lingua italiana ed in particolare in quella dello studio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Alunno/a straniero/a con età anagrafica non corrispondente alla sezione d’inserimento causa: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ritardo scolastico rispetto la normativa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ripetenza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inserito in una classe “inferiore” in accordo con la famiglia </w:t>
      </w:r>
    </w:p>
    <w:p>
      <w:pPr>
        <w:keepNext/>
        <w:spacing w:before="200" w:after="100" w:line="300" w:lineRule="auto"/>
        <w:jc w:val="left"/>
        <w:outlineLvl w:val="0"/>
      </w:pPr>
      <w:r>
        <w:rPr>
          <w:rFonts w:ascii="Titillium Web" w:hAnsi="Titillium Web" w:cs="Titillium Web"/>
          <w:b/>
          <w:i w:val="0"/>
          <w:color w:val="D8333A"/>
          <w:sz w:val="24"/>
        </w:rPr>
        <w:t>1.2 EVENTUALI ALTRE INFORMAZIONI CHE L’INSEGNANTE RITIENE UTILE: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2126" w:hRule="atLeast"/>
          <w:cantSplit/>
        </w:trPr>
        <w:tc>
          <w:tcPr>
            <w:tcW w:type="dxa" w:w="9028"/>
          </w:tcPr>
          <w:p>
            <w:pPr>
              <w:spacing w:after="0"/>
              <w:rPr>
                <w:sz w:val="19"/>
              </w:rPr>
            </w:pPr>
          </w:p>
        </w:tc>
      </w:tr>
    </w:tbl>
    <w:p>
      <w:pPr>
        <w:spacing w:before="0" w:after="12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 FASE OSSERVATIVA</w:t>
      </w:r>
    </w:p>
    <w:p>
      <w:pPr>
        <w:tabs>
          <w:tab w:pos="567" w:val="left"/>
        </w:tabs>
        <w:spacing w:before="0" w:after="40" w:line="300" w:lineRule="auto"/>
        <w:ind w:left="567" w:hanging="340"/>
        <w:jc w:val="both"/>
      </w:pPr>
      <w:r>
        <w:rPr>
          <w:rFonts w:ascii="Titillium Web" w:hAnsi="Titillium Web" w:cs="Titillium Web"/>
          <w:b w:val="0"/>
          <w:i w:val="0"/>
          <w:color w:val="1B1B2B"/>
          <w:sz w:val="22"/>
        </w:rPr>
        <w:t>2.1</w:t>
        <w:tab/>
      </w:r>
      <w:r>
        <w:rPr>
          <w:rFonts w:ascii="Titillium Web" w:hAnsi="Titillium Web" w:cs="Titillium Web"/>
          <w:b/>
          <w:i w:val="0"/>
          <w:color w:val="1B1B2B"/>
          <w:sz w:val="22"/>
        </w:rPr>
        <w:t xml:space="preserve">CARATTERISTICHE COMPORTAMENTALI DELL’ALLUNNO/A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791"/>
        <w:gridCol w:w="915"/>
        <w:gridCol w:w="963"/>
        <w:gridCol w:w="1027"/>
        <w:gridCol w:w="2330"/>
      </w:tblGrid>
      <w:tr>
        <w:trPr>
          <w:trHeight w:val="340" w:hRule="atLeast"/>
          <w:cantSplit/>
        </w:trPr>
        <w:tc>
          <w:tcPr>
            <w:tcW w:type="dxa" w:w="3791"/>
            <w:vAlign w:val="top"/>
          </w:tcPr>
          <w:p>
            <w:pPr>
              <w:spacing w:after="0" w:line="240" w:lineRule="auto"/>
              <w:rPr>
                <w:sz w:val="19"/>
              </w:rPr>
            </w:pPr>
            <w:r/>
          </w:p>
        </w:tc>
        <w:tc>
          <w:tcPr>
            <w:tcW w:type="dxa" w:w="915"/>
            <w:vAlign w:val="top"/>
          </w:tcPr>
          <w:p>
            <w:pPr>
              <w:spacing w:before="0" w:after="20" w:line="240" w:lineRule="auto"/>
              <w:jc w:val="center"/>
            </w:pPr>
            <w:r/>
            <w:r>
              <w:rPr>
                <w:rFonts w:ascii="Titillium Web" w:hAnsi="Titillium Web" w:cs="Titillium Web"/>
                <w:b w:val="0"/>
                <w:i w:val="0"/>
                <w:color w:val="1B1B2B"/>
                <w:sz w:val="19"/>
              </w:rPr>
              <w:t>SI</w:t>
            </w:r>
          </w:p>
        </w:tc>
        <w:tc>
          <w:tcPr>
            <w:tcW w:type="dxa" w:w="963"/>
            <w:vAlign w:val="top"/>
          </w:tcPr>
          <w:p>
            <w:pPr>
              <w:spacing w:before="0" w:after="20" w:line="240" w:lineRule="auto"/>
              <w:jc w:val="center"/>
            </w:pPr>
            <w:r/>
            <w:r>
              <w:rPr>
                <w:rFonts w:ascii="Titillium Web" w:hAnsi="Titillium Web" w:cs="Titillium Web"/>
                <w:b w:val="0"/>
                <w:i w:val="0"/>
                <w:color w:val="1B1B2B"/>
                <w:sz w:val="19"/>
              </w:rPr>
              <w:t>NO</w:t>
            </w:r>
          </w:p>
        </w:tc>
        <w:tc>
          <w:tcPr>
            <w:tcW w:type="dxa" w:w="1027"/>
            <w:vAlign w:val="top"/>
          </w:tcPr>
          <w:p>
            <w:pPr>
              <w:spacing w:before="0" w:after="20" w:line="240" w:lineRule="auto"/>
              <w:jc w:val="center"/>
            </w:pPr>
            <w:r/>
            <w:r>
              <w:rPr>
                <w:rFonts w:ascii="Titillium Web" w:hAnsi="Titillium Web" w:cs="Titillium Web"/>
                <w:b w:val="0"/>
                <w:i w:val="0"/>
                <w:color w:val="1B1B2B"/>
                <w:sz w:val="19"/>
              </w:rPr>
              <w:t>IN PARTE</w:t>
            </w:r>
          </w:p>
        </w:tc>
        <w:tc>
          <w:tcPr>
            <w:tcW w:type="dxa" w:w="2330"/>
            <w:vAlign w:val="top"/>
          </w:tcPr>
          <w:p>
            <w:pPr>
              <w:spacing w:before="0" w:after="20" w:line="240" w:lineRule="auto"/>
              <w:jc w:val="center"/>
            </w:pPr>
            <w:r/>
            <w:r>
              <w:rPr>
                <w:rFonts w:ascii="Titillium Web" w:hAnsi="Titillium Web" w:cs="Titillium Web"/>
                <w:b w:val="0"/>
                <w:i w:val="0"/>
                <w:color w:val="1B1B2B"/>
                <w:sz w:val="19"/>
              </w:rPr>
              <w:t>osservazioni</w:t>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Collaborazione con i pari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Collaborazione con gli adulti</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Motivazione allo studio</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Disponibilità alle attività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Rispetto delle regole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Autonomia personale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Organizzazione nel lavoro scolastico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Esecuzione del lavoro domestico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Cura del materiale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Frequenza regolare </w:t>
            </w:r>
          </w:p>
        </w:tc>
        <w:tc>
          <w:tcPr>
            <w:tcW w:type="dxa" w:w="915"/>
            <w:vAlign w:val="top"/>
          </w:tcPr>
          <w:p>
            <w:pPr>
              <w:spacing w:after="0" w:line="240" w:lineRule="auto"/>
              <w:rPr>
                <w:sz w:val="19"/>
              </w:rPr>
            </w:pPr>
            <w:r/>
          </w:p>
        </w:tc>
        <w:tc>
          <w:tcPr>
            <w:tcW w:type="dxa" w:w="963"/>
            <w:vAlign w:val="top"/>
          </w:tcPr>
          <w:p>
            <w:pPr>
              <w:spacing w:after="0" w:line="240" w:lineRule="auto"/>
              <w:rPr>
                <w:sz w:val="19"/>
              </w:rPr>
            </w:pPr>
            <w:r/>
          </w:p>
        </w:tc>
        <w:tc>
          <w:tcPr>
            <w:tcW w:type="dxa" w:w="1027"/>
            <w:vAlign w:val="top"/>
          </w:tcPr>
          <w:p>
            <w:pPr>
              <w:spacing w:after="0" w:line="240" w:lineRule="auto"/>
              <w:rPr>
                <w:sz w:val="19"/>
              </w:rPr>
            </w:pPr>
            <w:r/>
          </w:p>
        </w:tc>
        <w:tc>
          <w:tcPr>
            <w:tcW w:type="dxa" w:w="2330"/>
            <w:vAlign w:val="top"/>
          </w:tcPr>
          <w:p>
            <w:pPr>
              <w:spacing w:after="0" w:line="240" w:lineRule="auto"/>
              <w:rPr>
                <w:sz w:val="19"/>
              </w:rPr>
            </w:pPr>
            <w:r/>
          </w:p>
        </w:tc>
      </w:tr>
    </w:tbl>
    <w:p>
      <w:pPr>
        <w:spacing w:before="0" w:after="80" w:line="240" w:lineRule="auto"/>
        <w:jc w:val="both"/>
        <w:rPr>
          <w:sz w:val="2"/>
        </w:rPr>
      </w:pPr>
    </w:p>
    <w:p>
      <w:pPr>
        <w:tabs>
          <w:tab w:pos="567" w:val="left"/>
        </w:tabs>
        <w:spacing w:before="0" w:after="40" w:line="300" w:lineRule="auto"/>
        <w:ind w:left="567" w:hanging="340"/>
        <w:jc w:val="left"/>
      </w:pPr>
      <w:r>
        <w:rPr>
          <w:rFonts w:ascii="Titillium Web" w:hAnsi="Titillium Web" w:cs="Titillium Web"/>
          <w:b w:val="0"/>
          <w:i w:val="0"/>
          <w:color w:val="1B1B2B"/>
          <w:sz w:val="22"/>
        </w:rPr>
        <w:t>2.2</w:t>
        <w:tab/>
      </w:r>
      <w:r>
        <w:rPr>
          <w:rFonts w:ascii="Titillium Web" w:hAnsi="Titillium Web" w:cs="Titillium Web"/>
          <w:b/>
          <w:i w:val="0"/>
          <w:color w:val="1B1B2B"/>
          <w:sz w:val="22"/>
        </w:rPr>
        <w:t xml:space="preserve">OSSERVAZIONI SUL PROCESSO DI APPRENDIMENTO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016"/>
        <w:gridCol w:w="1966"/>
        <w:gridCol w:w="1966"/>
        <w:gridCol w:w="2077"/>
      </w:tblGrid>
      <w:tr>
        <w:trPr>
          <w:trHeight w:val="264" w:hRule="atLeast"/>
          <w:cantSplit/>
        </w:trPr>
        <w:tc>
          <w:tcPr>
            <w:tcW w:type="dxa" w:w="3016"/>
            <w:vAlign w:val="top"/>
          </w:tcPr>
          <w:p>
            <w:pPr>
              <w:spacing w:before="0" w:after="20" w:line="240" w:lineRule="auto"/>
              <w:jc w:val="left"/>
            </w:pPr>
            <w:r/>
            <w:r>
              <w:rPr>
                <w:rFonts w:ascii="Titillium Web" w:hAnsi="Titillium Web" w:cs="Titillium Web"/>
                <w:b/>
                <w:i w:val="0"/>
                <w:color w:val="1B1B2B"/>
                <w:sz w:val="19"/>
              </w:rPr>
              <w:t xml:space="preserve">Ha difficoltà nella… </w:t>
            </w:r>
          </w:p>
        </w:tc>
        <w:tc>
          <w:tcPr>
            <w:tcW w:type="dxa" w:w="1966"/>
            <w:vAlign w:val="top"/>
          </w:tcPr>
          <w:p>
            <w:pPr>
              <w:spacing w:before="0" w:after="20" w:line="240" w:lineRule="auto"/>
              <w:jc w:val="center"/>
            </w:pPr>
            <w:r/>
            <w:r>
              <w:rPr>
                <w:rFonts w:ascii="Titillium Web" w:hAnsi="Titillium Web" w:cs="Titillium Web"/>
                <w:b w:val="0"/>
                <w:i w:val="0"/>
                <w:color w:val="1B1B2B"/>
                <w:sz w:val="19"/>
              </w:rPr>
              <w:t>SI</w:t>
            </w:r>
          </w:p>
        </w:tc>
        <w:tc>
          <w:tcPr>
            <w:tcW w:type="dxa" w:w="1966"/>
            <w:vAlign w:val="top"/>
          </w:tcPr>
          <w:p>
            <w:pPr>
              <w:spacing w:before="0" w:after="20" w:line="240" w:lineRule="auto"/>
              <w:jc w:val="center"/>
            </w:pPr>
            <w:r/>
            <w:r>
              <w:rPr>
                <w:rFonts w:ascii="Titillium Web" w:hAnsi="Titillium Web" w:cs="Titillium Web"/>
                <w:b w:val="0"/>
                <w:i w:val="0"/>
                <w:color w:val="1B1B2B"/>
                <w:sz w:val="19"/>
              </w:rPr>
              <w:t>NO</w:t>
            </w:r>
          </w:p>
        </w:tc>
        <w:tc>
          <w:tcPr>
            <w:tcW w:type="dxa" w:w="2077"/>
            <w:vAlign w:val="top"/>
          </w:tcPr>
          <w:p>
            <w:pPr>
              <w:spacing w:before="0" w:after="20" w:line="240" w:lineRule="auto"/>
              <w:jc w:val="center"/>
            </w:pPr>
            <w:r/>
            <w:r>
              <w:rPr>
                <w:rFonts w:ascii="Titillium Web" w:hAnsi="Titillium Web" w:cs="Titillium Web"/>
                <w:b w:val="0"/>
                <w:i w:val="0"/>
                <w:color w:val="1B1B2B"/>
                <w:sz w:val="19"/>
              </w:rPr>
              <w:t>IN PARTE</w:t>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memorizzazione</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rielaborazione</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concentrazione</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attenzione</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logica</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r>
        <w:trPr>
          <w:trHeight w:val="340"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 xml:space="preserve">acquisizione di automatismi </w:t>
            </w:r>
          </w:p>
        </w:tc>
        <w:tc>
          <w:tcPr>
            <w:tcW w:type="dxa" w:w="1966"/>
            <w:vAlign w:val="top"/>
          </w:tcPr>
          <w:p>
            <w:pPr>
              <w:spacing w:after="0" w:line="240" w:lineRule="auto"/>
              <w:rPr>
                <w:sz w:val="19"/>
              </w:rPr>
            </w:pPr>
            <w:r/>
          </w:p>
        </w:tc>
        <w:tc>
          <w:tcPr>
            <w:tcW w:type="dxa" w:w="1966"/>
            <w:vAlign w:val="top"/>
          </w:tcPr>
          <w:p>
            <w:pPr>
              <w:spacing w:after="0" w:line="240" w:lineRule="auto"/>
              <w:rPr>
                <w:sz w:val="19"/>
              </w:rPr>
            </w:pPr>
            <w:r/>
          </w:p>
        </w:tc>
        <w:tc>
          <w:tcPr>
            <w:tcW w:type="dxa" w:w="2077"/>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2.3 VALUTAZIONE DELLE COMPETENZE LINGUISTICHE IN INGRESSO: indicare con</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49"/>
        <w:gridCol w:w="1048"/>
        <w:gridCol w:w="1048"/>
        <w:gridCol w:w="1048"/>
        <w:gridCol w:w="1048"/>
        <w:gridCol w:w="1048"/>
        <w:gridCol w:w="1034"/>
      </w:tblGrid>
      <w:tr>
        <w:trPr>
          <w:trHeight w:val="248" w:hRule="atLeast"/>
          <w:cantSplit/>
          <w:tblHeader w:val="true"/>
        </w:trPr>
        <w:tc>
          <w:tcPr>
            <w:tcW w:type="dxa" w:w="9028"/>
            <w:gridSpan w:val="7"/>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SECONDO IL QUADRO DI RIFERIMENTO EUROPEO DELLE LINGUE </w:t>
            </w:r>
          </w:p>
          <w:p>
            <w:pPr>
              <w:spacing w:before="20" w:after="20" w:line="240" w:lineRule="auto"/>
              <w:jc w:val="left"/>
            </w:pPr>
            <w:r>
              <w:rPr>
                <w:rFonts w:ascii="Titillium Web" w:hAnsi="Titillium Web" w:cs="Titillium Web"/>
                <w:b w:val="0"/>
                <w:i/>
                <w:color w:val="585868"/>
                <w:sz w:val="18"/>
              </w:rPr>
              <w:t>A (Base - Utente base):</w:t>
            </w:r>
          </w:p>
          <w:p>
            <w:pPr>
              <w:spacing w:before="20" w:after="20" w:line="240" w:lineRule="auto"/>
              <w:jc w:val="left"/>
            </w:pPr>
            <w:r>
              <w:rPr>
                <w:rFonts w:ascii="Titillium Web" w:hAnsi="Titillium Web" w:cs="Titillium Web"/>
                <w:b w:val="0"/>
                <w:i/>
                <w:color w:val="585868"/>
                <w:sz w:val="18"/>
              </w:rPr>
              <w:t>A1 (Contatto): Principiante assoluto, comprende espressioni base e frasi semplici.</w:t>
            </w:r>
          </w:p>
          <w:p>
            <w:pPr>
              <w:spacing w:before="20" w:after="20" w:line="240" w:lineRule="auto"/>
              <w:jc w:val="left"/>
            </w:pPr>
            <w:r>
              <w:rPr>
                <w:rFonts w:ascii="Titillium Web" w:hAnsi="Titillium Web" w:cs="Titillium Web"/>
                <w:b w:val="0"/>
                <w:i/>
                <w:color w:val="585868"/>
                <w:sz w:val="18"/>
              </w:rPr>
              <w:t>A2 (Sopravvivenza): Comunica in attività semplici e routine, informazioni personali e familiari.</w:t>
            </w:r>
          </w:p>
          <w:p>
            <w:pPr>
              <w:spacing w:before="20" w:after="20" w:line="240" w:lineRule="auto"/>
              <w:jc w:val="left"/>
            </w:pPr>
            <w:r>
              <w:rPr>
                <w:rFonts w:ascii="Titillium Web" w:hAnsi="Titillium Web" w:cs="Titillium Web"/>
                <w:b w:val="0"/>
                <w:i/>
                <w:color w:val="585868"/>
                <w:sz w:val="18"/>
              </w:rPr>
              <w:t>B (Autonomia - Utente indipendente):</w:t>
            </w:r>
          </w:p>
          <w:p>
            <w:pPr>
              <w:spacing w:before="20" w:after="20" w:line="240" w:lineRule="auto"/>
              <w:jc w:val="left"/>
            </w:pPr>
            <w:r>
              <w:rPr>
                <w:rFonts w:ascii="Titillium Web" w:hAnsi="Titillium Web" w:cs="Titillium Web"/>
                <w:b w:val="0"/>
                <w:i/>
                <w:color w:val="585868"/>
                <w:sz w:val="18"/>
              </w:rPr>
              <w:t>B1 (Soglia): Affronta situazioni quotidiane, descrive esperienze e descrive progetti.</w:t>
            </w:r>
          </w:p>
          <w:p>
            <w:pPr>
              <w:spacing w:before="20" w:after="20" w:line="240" w:lineRule="auto"/>
              <w:jc w:val="left"/>
            </w:pPr>
            <w:r>
              <w:rPr>
                <w:rFonts w:ascii="Titillium Web" w:hAnsi="Titillium Web" w:cs="Titillium Web"/>
                <w:b w:val="0"/>
                <w:i/>
                <w:color w:val="585868"/>
                <w:sz w:val="18"/>
              </w:rPr>
              <w:t>B2 (Progresso): Comprende testi complessi, interagisce con scioltezza e spontaneità.</w:t>
            </w:r>
          </w:p>
          <w:p>
            <w:pPr>
              <w:spacing w:before="20" w:after="20" w:line="240" w:lineRule="auto"/>
              <w:jc w:val="left"/>
            </w:pPr>
            <w:r>
              <w:rPr>
                <w:rFonts w:ascii="Titillium Web" w:hAnsi="Titillium Web" w:cs="Titillium Web"/>
                <w:b w:val="0"/>
                <w:i/>
                <w:color w:val="585868"/>
                <w:sz w:val="18"/>
              </w:rPr>
              <w:t>C (Padronanza - Utente esperto):</w:t>
            </w:r>
          </w:p>
          <w:p>
            <w:pPr>
              <w:spacing w:before="20" w:after="20" w:line="240" w:lineRule="auto"/>
              <w:jc w:val="left"/>
            </w:pPr>
            <w:r>
              <w:rPr>
                <w:rFonts w:ascii="Titillium Web" w:hAnsi="Titillium Web" w:cs="Titillium Web"/>
                <w:b w:val="0"/>
                <w:i/>
                <w:color w:val="585868"/>
                <w:sz w:val="18"/>
              </w:rPr>
              <w:t>C1 (Efficacia): Comprende un'ampia gamma di testi lunghi e complessi, si esprime in modo fluido.</w:t>
            </w:r>
          </w:p>
          <w:p>
            <w:pPr>
              <w:spacing w:before="20" w:after="20" w:line="240" w:lineRule="auto"/>
              <w:jc w:val="left"/>
            </w:pPr>
            <w:r>
              <w:rPr>
                <w:rFonts w:ascii="Titillium Web" w:hAnsi="Titillium Web" w:cs="Titillium Web"/>
                <w:b w:val="0"/>
                <w:i/>
                <w:color w:val="585868"/>
                <w:sz w:val="18"/>
              </w:rPr>
              <w:t>C2 (Padronanza): Comprende e si esprime con totale naturalezza su quasi tutti gli argomenti</w:t>
            </w:r>
          </w:p>
        </w:tc>
      </w:tr>
      <w:tr>
        <w:trPr>
          <w:trHeight w:val="253" w:hRule="atLeast"/>
          <w:cantSplit/>
          <w:tblHeader w:val="true"/>
        </w:trPr>
        <w:tc>
          <w:tcPr>
            <w:tcW w:type="dxa" w:w="2749"/>
            <w:vMerge w:val="restart"/>
            <w:shd w:val="clear" w:fill="EFEFF4"/>
            <w:vAlign w:val="center"/>
          </w:tcPr>
          <w:p>
            <w:pPr>
              <w:keepNext/>
              <w:spacing w:before="0" w:after="20" w:line="240" w:lineRule="auto"/>
              <w:jc w:val="center"/>
            </w:pPr>
            <w:r/>
            <w:r>
              <w:rPr>
                <w:rFonts w:ascii="Titillium Web" w:hAnsi="Titillium Web" w:cs="Titillium Web"/>
                <w:b/>
                <w:i w:val="0"/>
                <w:color w:val="585868"/>
                <w:sz w:val="18"/>
              </w:rPr>
              <w:t>COMPETENZA</w:t>
            </w:r>
          </w:p>
        </w:tc>
        <w:tc>
          <w:tcPr>
            <w:tcW w:type="dxa" w:w="6278"/>
            <w:gridSpan w:val="6"/>
            <w:shd w:val="clear" w:fill="EFEFF4"/>
            <w:vAlign w:val="center"/>
          </w:tcPr>
          <w:p>
            <w:pPr>
              <w:keepNext/>
              <w:spacing w:before="0" w:after="20" w:line="240" w:lineRule="auto"/>
              <w:jc w:val="center"/>
            </w:pPr>
            <w:r/>
            <w:r>
              <w:rPr>
                <w:rFonts w:ascii="Titillium Web" w:hAnsi="Titillium Web" w:cs="Titillium Web"/>
                <w:b/>
                <w:i w:val="0"/>
                <w:color w:val="585868"/>
                <w:sz w:val="18"/>
              </w:rPr>
              <w:t>LIVELLO</w:t>
            </w:r>
          </w:p>
          <w:p>
            <w:pPr>
              <w:keepNext/>
              <w:spacing w:before="20" w:after="20" w:line="240" w:lineRule="auto"/>
              <w:jc w:val="center"/>
            </w:pPr>
            <w:r>
              <w:rPr>
                <w:rFonts w:ascii="Titillium Web" w:hAnsi="Titillium Web" w:cs="Titillium Web"/>
                <w:b w:val="0"/>
                <w:i/>
                <w:color w:val="585868"/>
                <w:sz w:val="17"/>
              </w:rPr>
              <w:t xml:space="preserve">(contrassegnare con una </w:t>
            </w:r>
            <w:r>
              <w:rPr>
                <w:rFonts w:ascii="Titillium Web" w:hAnsi="Titillium Web" w:cs="Titillium Web"/>
                <w:b w:val="0"/>
                <w:i/>
                <w:color w:val="585868"/>
                <w:sz w:val="17"/>
              </w:rPr>
              <w:t>X</w:t>
            </w:r>
            <w:r>
              <w:rPr>
                <w:rFonts w:ascii="Titillium Web" w:hAnsi="Titillium Web" w:cs="Titillium Web"/>
                <w:b w:val="0"/>
                <w:i/>
                <w:color w:val="585868"/>
                <w:sz w:val="17"/>
              </w:rPr>
              <w:t xml:space="preserve"> l'opzione prescelta)</w:t>
            </w:r>
          </w:p>
        </w:tc>
      </w:tr>
      <w:tr>
        <w:trPr>
          <w:trHeight w:val="527" w:hRule="atLeast"/>
          <w:cantSplit/>
          <w:tblHeader w:val="true"/>
        </w:trPr>
        <w:tc>
          <w:tcPr>
            <w:tcW w:type="dxa" w:w="2749"/>
            <w:vMerge/>
          </w:tcP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A 1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A 2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B 1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B 2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 1 </w:t>
            </w:r>
          </w:p>
        </w:tc>
        <w:tc>
          <w:tcPr>
            <w:tcW w:type="dxa" w:w="103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 2 </w:t>
            </w:r>
          </w:p>
        </w:tc>
      </w:tr>
      <w:tr>
        <w:trPr>
          <w:trHeight w:val="527"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COMPRENSIONE ORALE</w:t>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34"/>
            <w:vAlign w:val="top"/>
          </w:tcPr>
          <w:p>
            <w:pPr>
              <w:spacing w:after="0" w:line="240" w:lineRule="auto"/>
              <w:rPr>
                <w:sz w:val="19"/>
              </w:rPr>
            </w:pPr>
            <w:r/>
          </w:p>
        </w:tc>
      </w:tr>
      <w:tr>
        <w:trPr>
          <w:trHeight w:val="530"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COMPRENSIONE SCRITTA</w:t>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34"/>
            <w:vAlign w:val="top"/>
          </w:tcPr>
          <w:p>
            <w:pPr>
              <w:spacing w:after="0" w:line="240" w:lineRule="auto"/>
              <w:rPr>
                <w:sz w:val="19"/>
              </w:rPr>
            </w:pPr>
            <w:r/>
          </w:p>
        </w:tc>
      </w:tr>
      <w:tr>
        <w:trPr>
          <w:trHeight w:val="533"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INTERAZIONE ORALE</w:t>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34"/>
            <w:vAlign w:val="top"/>
          </w:tcPr>
          <w:p>
            <w:pPr>
              <w:spacing w:after="0" w:line="240" w:lineRule="auto"/>
              <w:rPr>
                <w:sz w:val="19"/>
              </w:rPr>
            </w:pPr>
            <w:r/>
          </w:p>
        </w:tc>
      </w:tr>
      <w:tr>
        <w:trPr>
          <w:trHeight w:val="533"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PRODUZIONE ORALE</w:t>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34"/>
            <w:vAlign w:val="top"/>
          </w:tcPr>
          <w:p>
            <w:pPr>
              <w:spacing w:after="0" w:line="240" w:lineRule="auto"/>
              <w:rPr>
                <w:sz w:val="19"/>
              </w:rPr>
            </w:pPr>
            <w:r/>
          </w:p>
        </w:tc>
      </w:tr>
      <w:tr>
        <w:trPr>
          <w:trHeight w:val="507"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PRODUZIONE SCRITTA</w:t>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48"/>
            <w:vAlign w:val="top"/>
          </w:tcPr>
          <w:p>
            <w:pPr>
              <w:spacing w:after="0" w:line="240" w:lineRule="auto"/>
              <w:rPr>
                <w:sz w:val="19"/>
              </w:rPr>
            </w:pPr>
            <w:r/>
          </w:p>
        </w:tc>
        <w:tc>
          <w:tcPr>
            <w:tcW w:type="dxa" w:w="1034"/>
            <w:vAlign w:val="top"/>
          </w:tcPr>
          <w:p>
            <w:pPr>
              <w:spacing w:after="0" w:line="240" w:lineRule="auto"/>
              <w:rPr>
                <w:sz w:val="19"/>
              </w:rPr>
            </w:pPr>
            <w:r/>
          </w:p>
        </w:tc>
      </w:tr>
      <w:tr>
        <w:trPr>
          <w:trHeight w:val="1474" w:hRule="atLeast"/>
          <w:cantSplit/>
        </w:trPr>
        <w:tc>
          <w:tcPr>
            <w:tcW w:type="dxa" w:w="9028"/>
            <w:gridSpan w:val="7"/>
            <w:vAlign w:val="top"/>
          </w:tcPr>
          <w:p>
            <w:pPr>
              <w:spacing w:after="0" w:line="240" w:lineRule="auto"/>
              <w:rPr>
                <w:sz w:val="19"/>
              </w:rPr>
            </w:pPr>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NB: La mancata compilazione indica l’assenza assoluta di competenze</w:t>
      </w:r>
    </w:p>
    <w:p>
      <w:pPr>
        <w:tabs>
          <w:tab w:pos="567" w:val="left"/>
        </w:tabs>
        <w:spacing w:before="0" w:after="40" w:line="300" w:lineRule="auto"/>
        <w:ind w:left="567" w:hanging="340"/>
        <w:jc w:val="left"/>
      </w:pPr>
      <w:r>
        <w:rPr>
          <w:rFonts w:ascii="Titillium Web" w:hAnsi="Titillium Web" w:cs="Titillium Web"/>
          <w:b w:val="0"/>
          <w:i w:val="0"/>
          <w:color w:val="1B1B2B"/>
          <w:sz w:val="22"/>
        </w:rPr>
        <w:t>2.4</w:t>
        <w:tab/>
      </w:r>
      <w:r>
        <w:rPr>
          <w:rFonts w:ascii="Titillium Web" w:hAnsi="Titillium Web" w:cs="Titillium Web"/>
          <w:b/>
          <w:i w:val="0"/>
          <w:color w:val="1B1B2B"/>
          <w:sz w:val="22"/>
        </w:rPr>
        <w:t>SITUAZIONE DI PARTENZA</w:t>
      </w:r>
      <w:r>
        <w:tab/>
      </w:r>
      <w:r>
        <w:rPr>
          <w:rFonts w:ascii="Titillium Web" w:hAnsi="Titillium Web" w:cs="Titillium Web"/>
          <w:b/>
          <w:i w:val="0"/>
          <w:color w:val="1B1B2B"/>
          <w:sz w:val="22"/>
        </w:rPr>
        <w:t xml:space="preserv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keepNext/>
        <w:spacing w:before="160" w:after="80" w:line="300" w:lineRule="auto"/>
        <w:jc w:val="left"/>
        <w:outlineLvl w:val="1"/>
      </w:pPr>
      <w:r>
        <w:rPr>
          <w:rFonts w:ascii="Titillium Web" w:hAnsi="Titillium Web" w:cs="Titillium Web"/>
          <w:b/>
          <w:i w:val="0"/>
          <w:color w:val="1B1B2B"/>
          <w:sz w:val="23"/>
        </w:rPr>
        <w:t>Facendo riferimento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test di ingresso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incontri con il mediatore culturale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osservazioni sistematiche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prime verifiche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colloquio con la famiglia </w:t>
      </w:r>
    </w:p>
    <w:p>
      <w:pPr>
        <w:keepNext/>
        <w:spacing w:before="160" w:after="80" w:line="300" w:lineRule="auto"/>
        <w:jc w:val="left"/>
        <w:outlineLvl w:val="1"/>
      </w:pPr>
      <w:r>
        <w:rPr>
          <w:rFonts w:ascii="Titillium Web" w:hAnsi="Titillium Web" w:cs="Titillium Web"/>
          <w:b/>
          <w:i w:val="0"/>
          <w:color w:val="1B1B2B"/>
          <w:sz w:val="23"/>
        </w:rPr>
        <w:t>risulta la seguente situazione di partenza:</w:t>
      </w:r>
    </w:p>
    <w:p>
      <w:pPr>
        <w:spacing w:before="0" w:after="100" w:line="300" w:lineRule="auto"/>
        <w:jc w:val="left"/>
      </w:pPr>
      <w:r>
        <w:rPr>
          <w:rFonts w:ascii="Titillium Web" w:hAnsi="Titillium Web" w:cs="Titillium Web"/>
          <w:b w:val="0"/>
          <w:i w:val="0"/>
          <w:color w:val="1B1B2B"/>
          <w:sz w:val="22"/>
        </w:rPr>
        <w:t xml:space="preserve">L’alunno/a dimostra specifiche capacità e potenzialità nei seguenti campi di esperienza (contrassegnare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In nessun campo di esperienza</w:t>
      </w:r>
    </w:p>
    <w:p>
      <w:pPr>
        <w:spacing w:before="0" w:after="100" w:line="300" w:lineRule="auto"/>
        <w:jc w:val="both"/>
      </w:pPr>
      <w:r>
        <w:rPr>
          <w:rFonts w:ascii="Titillium Web" w:hAnsi="Titillium Web" w:cs="Titillium Web"/>
          <w:b w:val="0"/>
          <w:i w:val="0"/>
          <w:color w:val="1B1B2B"/>
          <w:sz w:val="22"/>
        </w:rPr>
        <w:t>L’alunno /a dimostra difficoltà nei seguenti campi di esperienza (contrassegnare con una X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In tutti i campi di esperienza</w:t>
      </w:r>
    </w:p>
    <w:p>
      <w:pPr>
        <w:spacing w:before="0" w:after="100" w:line="300" w:lineRule="auto"/>
        <w:jc w:val="left"/>
      </w:pPr>
      <w:r>
        <w:rPr>
          <w:rFonts w:ascii="Titillium Web" w:hAnsi="Titillium Web" w:cs="Titillium Web"/>
          <w:b w:val="0"/>
          <w:i w:val="0"/>
          <w:color w:val="1B1B2B"/>
          <w:sz w:val="22"/>
        </w:rPr>
        <w:t>dovuto a</w:t>
      </w:r>
      <w:r>
        <w:rPr>
          <w:rFonts w:ascii="Titillium Web" w:hAnsi="Titillium Web" w:cs="Titillium Web"/>
          <w:b/>
          <w:i w:val="0"/>
          <w:color w:val="1B1B2B"/>
          <w:sz w:val="22"/>
        </w:rPr>
        <w:t xml:space="preserve">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totale mancanza di conoscenza della disciplina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lacune pregresse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scarsa scolarizzazione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mancanza di conoscenza della lingua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scarsa conoscenza della lingua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difficoltà nella “lingua dello studio”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altro</w:t>
      </w:r>
      <w:r>
        <w:rPr>
          <w:rFonts w:ascii="Arial" w:hAnsi="Arial" w:cs="Arial"/>
          <w:b w:val="0"/>
          <w:i w:val="0"/>
          <w:color w:val="1B1B2B"/>
          <w:sz w:val="22"/>
        </w:rPr>
        <w:t>____________________________________</w:t>
      </w:r>
    </w:p>
    <w:p>
      <w:pPr>
        <w:keepNext/>
        <w:spacing w:before="200" w:after="100" w:line="300" w:lineRule="auto"/>
        <w:jc w:val="left"/>
        <w:outlineLvl w:val="0"/>
      </w:pPr>
      <w:r>
        <w:rPr>
          <w:rFonts w:ascii="Titillium Web" w:hAnsi="Titillium Web" w:cs="Titillium Web"/>
          <w:b/>
          <w:i w:val="0"/>
          <w:color w:val="D8333A"/>
          <w:sz w:val="24"/>
        </w:rPr>
        <w:t>3. CAMPI DI ESPERIENZA PER I QUALI SI ELABORA IL PDP</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Tutti i campi di esperienza</w:t>
      </w:r>
    </w:p>
    <w:p>
      <w:pPr>
        <w:tabs>
          <w:tab w:pos="340" w:val="left"/>
        </w:tabs>
        <w:spacing w:before="0" w:after="40" w:line="300" w:lineRule="auto"/>
        <w:ind w:left="340" w:hanging="340"/>
        <w:jc w:val="left"/>
      </w:pPr>
      <w:r>
        <w:rPr>
          <w:rFonts w:ascii="Titillium Web" w:hAnsi="Titillium Web" w:cs="Titillium Web"/>
          <w:b w:val="0"/>
          <w:i w:val="0"/>
          <w:color w:val="1B1B2B"/>
          <w:sz w:val="22"/>
        </w:rPr>
        <w:t>4.</w:t>
        <w:tab/>
      </w:r>
      <w:r>
        <w:rPr>
          <w:rFonts w:ascii="Titillium Web" w:hAnsi="Titillium Web" w:cs="Titillium Web"/>
          <w:b/>
          <w:i w:val="0"/>
          <w:color w:val="1B1B2B"/>
          <w:sz w:val="22"/>
        </w:rPr>
        <w:t xml:space="preserve">INTERVENTI INTEGRATIVI DI SUPPORTO PREVISTI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Attività individualizzate e/o di piccolo gruppo con:</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l’insegnante curricolare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l’insegnante di sostegno (se previsto in classe)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altro: </w:t>
      </w:r>
      <w:r>
        <w:rPr>
          <w:rFonts w:ascii="Arial" w:hAnsi="Arial" w:cs="Arial"/>
          <w:b w:val="0"/>
          <w:i w:val="0"/>
          <w:color w:val="1B1B2B"/>
          <w:sz w:val="22"/>
        </w:rPr>
        <w:t>_______________________</w:t>
      </w:r>
      <w:r>
        <w:rPr>
          <w:rFonts w:ascii="Titillium Web" w:hAnsi="Titillium Web" w:cs="Titillium Web"/>
          <w:b w:val="0"/>
          <w:i w:val="0"/>
          <w:color w:val="1B1B2B"/>
          <w:sz w:val="22"/>
        </w:rPr>
        <w:t>.</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corso di italiano L2 in orario scolastico/extra-scolastico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intervento mediatore linguistico  </w:t>
      </w:r>
      <w:r>
        <w:tab/>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doposcuola didattico scuola media/scuola primaria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recupero disciplinare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ricreative pomeridiane scolastiche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strutture pomeridiane esterne alla scuola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altro </w:t>
      </w:r>
      <w:r>
        <w:rPr>
          <w:rFonts w:ascii="Titillium Web" w:hAnsi="Titillium Web" w:cs="Titillium Web"/>
          <w:b w:val="0"/>
          <w:i/>
          <w:color w:val="1B1B2B"/>
          <w:sz w:val="22"/>
        </w:rPr>
        <w:t xml:space="preserve">(indicare) </w:t>
      </w:r>
    </w:p>
    <w:p>
      <w:pPr>
        <w:keepNext/>
        <w:spacing w:before="200" w:after="100" w:line="300" w:lineRule="auto"/>
        <w:jc w:val="left"/>
        <w:outlineLvl w:val="0"/>
      </w:pPr>
      <w:r>
        <w:rPr>
          <w:rFonts w:ascii="Titillium Web" w:hAnsi="Titillium Web" w:cs="Titillium Web"/>
          <w:b/>
          <w:i w:val="0"/>
          <w:color w:val="D8333A"/>
          <w:sz w:val="24"/>
        </w:rPr>
        <w:t>5. CRITERI PER L’ADATTAMENTO DEI PROGRAMMI (CONTENUTI DISCIPLINARI)</w:t>
      </w:r>
    </w:p>
    <w:p>
      <w:pPr>
        <w:spacing w:before="0" w:after="100" w:line="300" w:lineRule="auto"/>
        <w:jc w:val="both"/>
      </w:pPr>
      <w:r>
        <w:rPr>
          <w:rFonts w:ascii="Titillium Web" w:hAnsi="Titillium Web" w:cs="Titillium Web"/>
          <w:b/>
          <w:i w:val="0"/>
          <w:color w:val="1B1B2B"/>
          <w:sz w:val="22"/>
        </w:rPr>
        <w:t xml:space="preserve">CASI POSSIBILI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Completamente differenziati</w:t>
      </w:r>
      <w:r>
        <w:rPr>
          <w:rFonts w:ascii="Titillium Web" w:hAnsi="Titillium Web" w:cs="Titillium Web"/>
          <w:b w:val="0"/>
          <w:i w:val="0"/>
          <w:color w:val="1B1B2B"/>
          <w:sz w:val="22"/>
        </w:rPr>
        <w:t xml:space="preserve"> (situazione di partenza distante dal resto della sezione)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i w:val="0"/>
          <w:color w:val="1B1B2B"/>
          <w:sz w:val="22"/>
        </w:rPr>
        <w:t>Ridotti</w:t>
      </w:r>
      <w:r>
        <w:rPr>
          <w:rFonts w:ascii="Titillium Web" w:hAnsi="Titillium Web" w:cs="Titillium Web"/>
          <w:b w:val="0"/>
          <w:i w:val="0"/>
          <w:color w:val="1B1B2B"/>
          <w:sz w:val="22"/>
        </w:rPr>
        <w:t xml:space="preserve">: i contenuti della programmazione di classe vengono quantitativamente proposti in forma ridotta e qualitativamente adattati alla competenza linguistica in modo da proporre un percorso realisticamente sostenibile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i w:val="0"/>
          <w:color w:val="1B1B2B"/>
          <w:sz w:val="22"/>
        </w:rPr>
        <w:t>Gli stessi programmati per la classe</w:t>
      </w:r>
      <w:r>
        <w:rPr>
          <w:rFonts w:ascii="Titillium Web" w:hAnsi="Titillium Web" w:cs="Titillium Web"/>
          <w:b w:val="0"/>
          <w:i w:val="0"/>
          <w:color w:val="1B1B2B"/>
          <w:sz w:val="22"/>
        </w:rPr>
        <w:t xml:space="preserve"> ma ogni docente, nell’ambito della propria disciplina, dovrà selezionare i contenuti individuando i nuclei tematici fondamentali per permettere il raggiungimento degli obiettivi minimi disciplinari indicati</w:t>
      </w:r>
    </w:p>
    <w:p>
      <w:pPr>
        <w:keepNext/>
        <w:spacing w:before="200" w:after="100" w:line="300" w:lineRule="auto"/>
        <w:jc w:val="left"/>
        <w:outlineLvl w:val="0"/>
      </w:pPr>
      <w:r>
        <w:rPr>
          <w:rFonts w:ascii="Titillium Web" w:hAnsi="Titillium Web" w:cs="Titillium Web"/>
          <w:b/>
          <w:i w:val="0"/>
          <w:color w:val="D8333A"/>
          <w:sz w:val="24"/>
        </w:rPr>
        <w:t>6. STRATEGIE METODOLOGICHE E DIDATTICHE IN SEZIONE PREVISTE</w:t>
      </w:r>
    </w:p>
    <w:p>
      <w:pPr>
        <w:tabs>
          <w:tab w:pos="567" w:val="left"/>
        </w:tabs>
        <w:spacing w:before="0" w:after="40" w:line="300" w:lineRule="auto"/>
        <w:ind w:left="567" w:hanging="340"/>
        <w:jc w:val="left"/>
      </w:pPr>
      <w:r>
        <w:rPr>
          <w:rFonts w:ascii="Titillium Web" w:hAnsi="Titillium Web" w:cs="Titillium Web"/>
          <w:b w:val="0"/>
          <w:i w:val="0"/>
          <w:color w:val="1B1B2B"/>
          <w:sz w:val="22"/>
        </w:rPr>
        <w:t>6.1</w:t>
        <w:tab/>
      </w:r>
      <w:r>
        <w:rPr>
          <w:rFonts w:ascii="Titillium Web" w:hAnsi="Titillium Web" w:cs="Titillium Web"/>
          <w:b/>
          <w:i w:val="0"/>
          <w:color w:val="1B1B2B"/>
          <w:sz w:val="22"/>
        </w:rPr>
        <w:t xml:space="preserve">APPROCCI E STRATEGIE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Organizzare lezioni frontali che utilizzino contemporaneamente più linguaggi comunicativi (es. codice linguistico, iconico...)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Utilizzare la classe come risorsa in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apprendimenti e attività laboratoriale in piccoli gruppo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in coppia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di tutoring e aiuto tra pari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attività di cooperative learning</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Introdurre l’attività didattica in modo operativo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Contestualizzare l’attività didattica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Semplificare il linguaggio (routine illustrate, associazione immagine/parola)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Fornire spiegazioni individualizzate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Semplificare il testo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Fornire conoscenze per le strategie di studio parole chiave, sottolineatura, osservazione delle immagini e del titolo, ecc.</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Semplificare le consegne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Rispettare i tempi di assimilazione dei contenuti disciplinari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Guidare alla comprensione del testo attraverso semplici domande strutturate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Verificare la comprensione delle indicazioni ricevute per un compito (consegne)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Concedere tempi più lunghi nell’esecuzione di alcuni compiti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Fornire strumenti compensativi (uso gesti e mimici, routine prevedibili, attività manipolative, peer toutoring</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Attuare misure dispensative (non forzare)</w:t>
      </w:r>
    </w:p>
    <w:p>
      <w:pPr>
        <w:spacing w:before="0" w:after="100" w:line="300" w:lineRule="auto"/>
        <w:jc w:val="both"/>
      </w:pPr>
      <w:r>
        <w:rPr>
          <w:rFonts w:ascii="Titillium Web" w:hAnsi="Titillium Web" w:cs="Titillium Web"/>
          <w:b/>
          <w:i w:val="0"/>
          <w:color w:val="1B1B2B"/>
          <w:sz w:val="22"/>
        </w:rPr>
        <w:t>Altre proposte</w:t>
      </w:r>
      <w:r>
        <w:rPr>
          <w:rFonts w:ascii="Titillium Web" w:hAnsi="Titillium Web" w:cs="Titillium Web"/>
          <w:b w:val="0"/>
          <w:i w:val="0"/>
          <w:color w:val="1B1B2B"/>
          <w:sz w:val="22"/>
        </w:rPr>
        <w:t xml:space="preserve"> che si ritiene si adattino alla specificità dell’alunno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301"/>
        <w:gridCol w:w="426"/>
        <w:gridCol w:w="4301"/>
      </w:tblGrid>
      <w:tr>
        <w:trPr>
          <w:cantSplit/>
          <w:trHeight w:val="351" w:hRule="atLeast"/>
        </w:trPr>
        <w:tc>
          <w:tcPr>
            <w:tcW w:type="dxa" w:w="4301"/>
            <w:tcBorders>
              <w:bottom w:val="single" w:sz="6" w:space="0" w:color="1B1B2B"/>
            </w:tcBorders>
            <w:vAlign w:val="bottom"/>
          </w:tcPr>
          <w:p>
            <w:pPr>
              <w:spacing w:after="0" w:line="240" w:lineRule="auto"/>
              <w:rPr>
                <w:sz w:val="22"/>
              </w:rPr>
            </w:pPr>
          </w:p>
        </w:tc>
        <w:tc>
          <w:tcPr>
            <w:tcW w:type="dxa" w:w="426"/>
            <w:vAlign w:val="bottom"/>
          </w:tcPr>
          <w:p>
            <w:pPr>
              <w:spacing w:after="0" w:line="240" w:lineRule="auto"/>
            </w:pPr>
            <w:r>
              <w:rPr>
                <w:rFonts w:ascii="Titillium Web" w:hAnsi="Titillium Web" w:cs="Titillium Web"/>
                <w:b w:val="0"/>
                <w:i w:val="0"/>
                <w:color w:val="1B1B2B"/>
                <w:sz w:val="22"/>
              </w:rPr>
              <w:t>...</w:t>
            </w:r>
          </w:p>
        </w:tc>
        <w:tc>
          <w:tcPr>
            <w:tcW w:type="dxa" w:w="430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301"/>
        <w:gridCol w:w="426"/>
        <w:gridCol w:w="4301"/>
      </w:tblGrid>
      <w:tr>
        <w:trPr>
          <w:cantSplit/>
          <w:trHeight w:val="351" w:hRule="atLeast"/>
        </w:trPr>
        <w:tc>
          <w:tcPr>
            <w:tcW w:type="dxa" w:w="4301"/>
            <w:tcBorders>
              <w:bottom w:val="single" w:sz="6" w:space="0" w:color="1B1B2B"/>
            </w:tcBorders>
            <w:vAlign w:val="bottom"/>
          </w:tcPr>
          <w:p>
            <w:pPr>
              <w:spacing w:after="0" w:line="240" w:lineRule="auto"/>
              <w:rPr>
                <w:sz w:val="22"/>
              </w:rPr>
            </w:pPr>
          </w:p>
        </w:tc>
        <w:tc>
          <w:tcPr>
            <w:tcW w:type="dxa" w:w="426"/>
            <w:vAlign w:val="bottom"/>
          </w:tcPr>
          <w:p>
            <w:pPr>
              <w:spacing w:after="0" w:line="240" w:lineRule="auto"/>
            </w:pPr>
            <w:r>
              <w:rPr>
                <w:rFonts w:ascii="Titillium Web" w:hAnsi="Titillium Web" w:cs="Titillium Web"/>
                <w:b w:val="0"/>
                <w:i w:val="0"/>
                <w:color w:val="1B1B2B"/>
                <w:sz w:val="22"/>
              </w:rPr>
              <w:t>...</w:t>
            </w:r>
          </w:p>
        </w:tc>
        <w:tc>
          <w:tcPr>
            <w:tcW w:type="dxa" w:w="430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301"/>
        <w:gridCol w:w="426"/>
        <w:gridCol w:w="4301"/>
      </w:tblGrid>
      <w:tr>
        <w:trPr>
          <w:cantSplit/>
          <w:trHeight w:val="351" w:hRule="atLeast"/>
        </w:trPr>
        <w:tc>
          <w:tcPr>
            <w:tcW w:type="dxa" w:w="4301"/>
            <w:tcBorders>
              <w:bottom w:val="single" w:sz="6" w:space="0" w:color="1B1B2B"/>
            </w:tcBorders>
            <w:vAlign w:val="bottom"/>
          </w:tcPr>
          <w:p>
            <w:pPr>
              <w:spacing w:after="0" w:line="240" w:lineRule="auto"/>
              <w:rPr>
                <w:sz w:val="22"/>
              </w:rPr>
            </w:pPr>
          </w:p>
        </w:tc>
        <w:tc>
          <w:tcPr>
            <w:tcW w:type="dxa" w:w="426"/>
            <w:vAlign w:val="bottom"/>
          </w:tcPr>
          <w:p>
            <w:pPr>
              <w:spacing w:after="0" w:line="240" w:lineRule="auto"/>
            </w:pPr>
            <w:r>
              <w:rPr>
                <w:rFonts w:ascii="Titillium Web" w:hAnsi="Titillium Web" w:cs="Titillium Web"/>
                <w:b w:val="0"/>
                <w:i w:val="0"/>
                <w:color w:val="1B1B2B"/>
                <w:sz w:val="22"/>
              </w:rPr>
              <w:t>...</w:t>
            </w:r>
          </w:p>
        </w:tc>
        <w:tc>
          <w:tcPr>
            <w:tcW w:type="dxa" w:w="430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tabs>
          <w:tab w:pos="567" w:val="left"/>
        </w:tabs>
        <w:spacing w:before="0" w:after="40" w:line="300" w:lineRule="auto"/>
        <w:ind w:left="567" w:hanging="340"/>
        <w:jc w:val="left"/>
      </w:pPr>
      <w:r>
        <w:rPr>
          <w:rFonts w:ascii="Titillium Web" w:hAnsi="Titillium Web" w:cs="Titillium Web"/>
          <w:b w:val="0"/>
          <w:i w:val="0"/>
          <w:color w:val="1B1B2B"/>
          <w:sz w:val="22"/>
        </w:rPr>
        <w:t>6.2</w:t>
        <w:tab/>
      </w:r>
      <w:r>
        <w:rPr>
          <w:rFonts w:ascii="Titillium Web" w:hAnsi="Titillium Web" w:cs="Titillium Web"/>
          <w:b/>
          <w:i w:val="0"/>
          <w:color w:val="1B1B2B"/>
          <w:sz w:val="22"/>
        </w:rPr>
        <w:t xml:space="preserve">STUMENTI COMPENSATIVI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705"/>
        <w:gridCol w:w="4322"/>
      </w:tblGrid>
      <w:tr>
        <w:trPr>
          <w:trHeight w:val="4627" w:hRule="atLeast"/>
        </w:trPr>
        <w:tc>
          <w:tcPr>
            <w:tcW w:type="dxa" w:w="4705"/>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supporti informatici: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LIM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testi di studio alternativi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testi semplificati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testi facilitati ad alta comprensibilità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testi di consultazione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mappe concettuali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schemi (dei verbi, grammaticali…)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tabelle (dei mesi, dell’alfabeto, dei vari caratteri, formule …)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tavole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dizionario  </w:t>
            </w:r>
          </w:p>
        </w:tc>
        <w:tc>
          <w:tcPr>
            <w:tcW w:type="dxa" w:w="4322"/>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audiovisivi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calcolatrice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registratore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laboratorio informatica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uso di linguaggi non verbali (foto, immagini, video, grafici, schemi, cartine, materiali autentici…)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schede suppletive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testi ridotti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carte geografiche/storiche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lingua veicolare (se prevista)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w:t>
            </w:r>
            <w:r>
              <w:rPr>
                <w:rFonts w:ascii="Titillium Web" w:hAnsi="Titillium Web" w:cs="Titillium Web"/>
                <w:b w:val="0"/>
                <w:i w:val="0"/>
                <w:color w:val="1B1B2B"/>
                <w:sz w:val="19"/>
              </w:rPr>
              <w:t xml:space="preserve">. </w:t>
            </w:r>
          </w:p>
        </w:tc>
      </w:tr>
    </w:tbl>
    <w:p>
      <w:pPr>
        <w:spacing w:before="0" w:after="80" w:line="240" w:lineRule="auto"/>
        <w:jc w:val="both"/>
        <w:rPr>
          <w:sz w:val="2"/>
        </w:rPr>
      </w:pPr>
    </w:p>
    <w:p>
      <w:pPr>
        <w:tabs>
          <w:tab w:pos="340" w:val="left"/>
        </w:tabs>
        <w:spacing w:before="0" w:after="40" w:line="300" w:lineRule="auto"/>
        <w:ind w:left="340" w:hanging="340"/>
        <w:jc w:val="left"/>
      </w:pPr>
      <w:r>
        <w:rPr>
          <w:rFonts w:ascii="Titillium Web" w:hAnsi="Titillium Web" w:cs="Titillium Web"/>
          <w:b w:val="0"/>
          <w:i w:val="0"/>
          <w:color w:val="1B1B2B"/>
          <w:sz w:val="22"/>
        </w:rPr>
        <w:t>7.</w:t>
        <w:tab/>
      </w:r>
      <w:r>
        <w:rPr>
          <w:rFonts w:ascii="Titillium Web" w:hAnsi="Titillium Web" w:cs="Titillium Web"/>
          <w:b/>
          <w:i w:val="0"/>
          <w:color w:val="1B1B2B"/>
          <w:sz w:val="22"/>
        </w:rPr>
        <w:t xml:space="preserve">VERIFICA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attenzione ai contenuti piuttosto che alla forma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Interrogazioni programmate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personalizzazione delle prove (parzialmente o completamente differenziate)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gli strumenti necessari usati abitualmente dall’alunno/dall’allievo (computer e altro)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riduzione di richieste e/o tempi più lunghi per lo svolgimento di compiti scritti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prove orali in compensazione di prove scritte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altro… </w:t>
      </w:r>
    </w:p>
    <w:p>
      <w:pPr>
        <w:spacing w:before="0" w:after="100" w:line="300" w:lineRule="auto"/>
        <w:jc w:val="left"/>
      </w:pPr>
      <w:r>
        <w:rPr>
          <w:rFonts w:ascii="Titillium Web" w:hAnsi="Titillium Web" w:cs="Titillium Web"/>
          <w:b/>
          <w:i w:val="0"/>
          <w:color w:val="1B1B2B"/>
          <w:sz w:val="22"/>
        </w:rPr>
        <w:t xml:space="preserve">tipologie di verifiche quali: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prove oggettive (vero-falso; scelta multipla;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completamento di frasi con parole indicate a fondo testo;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cloze;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collegamento;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abbinamento parola/immagine;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semplici domande con risposte aperte;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compilazione di griglie, schemi, tabelle;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uso di immagini per facilitare la comprensione </w:t>
      </w:r>
    </w:p>
    <w:p>
      <w:pPr>
        <w:tabs>
          <w:tab w:pos="340" w:val="left"/>
        </w:tabs>
        <w:spacing w:before="0" w:after="40" w:line="300" w:lineRule="auto"/>
        <w:ind w:left="340" w:hanging="340"/>
        <w:jc w:val="left"/>
      </w:pPr>
      <w:r>
        <w:rPr>
          <w:rFonts w:ascii="Titillium Web" w:hAnsi="Titillium Web" w:cs="Titillium Web"/>
          <w:b w:val="0"/>
          <w:i w:val="0"/>
          <w:color w:val="1B1B2B"/>
          <w:sz w:val="22"/>
        </w:rPr>
        <w:t>8.</w:t>
        <w:tab/>
      </w:r>
      <w:r>
        <w:rPr>
          <w:rFonts w:ascii="Titillium Web" w:hAnsi="Titillium Web" w:cs="Titillium Web"/>
          <w:b/>
          <w:i w:val="0"/>
          <w:color w:val="1B1B2B"/>
          <w:sz w:val="22"/>
        </w:rPr>
        <w:t xml:space="preserve">CRITERI DI VALUTAZIONE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spacing w:before="0" w:after="100" w:line="300" w:lineRule="auto"/>
        <w:jc w:val="both"/>
      </w:pPr>
      <w:r>
        <w:rPr>
          <w:rFonts w:ascii="Titillium Web" w:hAnsi="Titillium Web" w:cs="Titillium Web"/>
          <w:b w:val="0"/>
          <w:i w:val="0"/>
          <w:color w:val="1B1B2B"/>
          <w:sz w:val="22"/>
        </w:rPr>
        <w:t xml:space="preserve">La valutazione per ogni singolo campo di esperienza e quella finale sarà coerente con quanto delineato nel PDP e terrà conto: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 PDP e degli obiettivi disciplinari indicati e raggiunti;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delle attività integrative seguite dall’alunno;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della motivazione;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dell’impegno;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dei progressi in italiano L2;</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dei progressi nelle discipline;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delle potenzialità dell’alunno;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delle competenze acquisite;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della previsione di sviluppo linguistico</w:t>
      </w:r>
    </w:p>
    <w:p>
      <w:pPr>
        <w:spacing w:before="0" w:after="100" w:line="300" w:lineRule="auto"/>
        <w:jc w:val="left"/>
      </w:pPr>
      <w:r>
        <w:rPr>
          <w:rFonts w:ascii="Titillium Web" w:hAnsi="Titillium Web" w:cs="Titillium Web"/>
          <w:b/>
          <w:i w:val="0"/>
          <w:color w:val="1B1B2B"/>
          <w:sz w:val="22"/>
        </w:rPr>
        <w:t xml:space="preserve">9. COSA SCRIVERE SUL DOCUMENTO DI VALUTAZIONE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spacing w:before="0" w:after="100" w:line="300" w:lineRule="auto"/>
        <w:jc w:val="both"/>
      </w:pPr>
      <w:r>
        <w:rPr>
          <w:rFonts w:ascii="Titillium Web" w:hAnsi="Titillium Web" w:cs="Titillium Web"/>
          <w:b w:val="0"/>
          <w:i w:val="0"/>
          <w:color w:val="1B1B2B"/>
          <w:sz w:val="22"/>
        </w:rPr>
        <w:t xml:space="preserve">Sulla base del PDP verrà scelta la dicitura più idonea ovvero: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color w:val="1B1B2B"/>
          <w:sz w:val="22"/>
        </w:rPr>
        <w:t>“la valutazione non viene espressa in quanto l’alunno è stato inserito il</w:t>
      </w:r>
      <w:r>
        <w:rPr>
          <w:rFonts w:ascii="Arial" w:hAnsi="Arial" w:cs="Arial"/>
          <w:b w:val="0"/>
          <w:i w:val="0"/>
          <w:color w:val="1B1B2B"/>
          <w:sz w:val="22"/>
        </w:rPr>
        <w:t>____</w:t>
      </w:r>
      <w:r>
        <w:rPr>
          <w:rFonts w:ascii="Titillium Web" w:hAnsi="Titillium Web" w:cs="Titillium Web"/>
          <w:b w:val="0"/>
          <w:i/>
          <w:color w:val="1B1B2B"/>
          <w:sz w:val="22"/>
        </w:rPr>
        <w:t>..e non conosce 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w:t>
      </w:r>
      <w:r>
        <w:rPr>
          <w:rFonts w:ascii="Titillium Web" w:hAnsi="Titillium Web" w:cs="Titillium Web"/>
          <w:b w:val="0"/>
          <w:i/>
          <w:color w:val="1B1B2B"/>
          <w:sz w:val="22"/>
        </w:rPr>
        <w:t>La valutazione espressa si riferisce al percorso personale di apprendimento in quanto l’alunno si trova nella prima fase di alfabetizzazione della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color w:val="1B1B2B"/>
          <w:sz w:val="22"/>
        </w:rPr>
        <w:t>“La valutazione espressa si riferisce al percorso personale di apprendimento in quanto l’alunno si trova ancora nella fase di apprendimento della lingua italiana</w:t>
      </w:r>
      <w:r>
        <w:rPr>
          <w:rFonts w:ascii="Titillium Web" w:hAnsi="Titillium Web" w:cs="Titillium Web"/>
          <w:b w:val="0"/>
          <w:i w:val="0"/>
          <w:color w:val="1B1B2B"/>
          <w:sz w:val="22"/>
        </w:rPr>
        <w:t xml:space="preserve">”;  </w:t>
      </w:r>
    </w:p>
    <w:p>
      <w:pPr>
        <w:keepNext/>
        <w:spacing w:before="200" w:after="100" w:line="300" w:lineRule="auto"/>
        <w:jc w:val="left"/>
        <w:outlineLvl w:val="0"/>
      </w:pPr>
      <w:r>
        <w:rPr>
          <w:rFonts w:ascii="Titillium Web" w:hAnsi="Titillium Web" w:cs="Titillium Web"/>
          <w:b/>
          <w:i w:val="0"/>
          <w:color w:val="D8333A"/>
          <w:sz w:val="24"/>
        </w:rPr>
        <w:t>10. PATTO EDUCATIVO</w:t>
      </w:r>
    </w:p>
    <w:p>
      <w:pPr>
        <w:keepNext/>
        <w:spacing w:before="160" w:after="80" w:line="300" w:lineRule="auto"/>
        <w:jc w:val="left"/>
        <w:outlineLvl w:val="1"/>
      </w:pPr>
      <w:r>
        <w:rPr>
          <w:rFonts w:ascii="Titillium Web" w:hAnsi="Titillium Web" w:cs="Titillium Web"/>
          <w:b/>
          <w:i w:val="0"/>
          <w:color w:val="1B1B2B"/>
          <w:sz w:val="23"/>
        </w:rPr>
        <w:t>Si concorda tra la famiglia e la scuola:</w:t>
      </w:r>
    </w:p>
    <w:p>
      <w:pPr>
        <w:spacing w:before="0" w:after="100" w:line="300" w:lineRule="auto"/>
        <w:jc w:val="both"/>
      </w:pPr>
      <w:r>
        <w:rPr>
          <w:rFonts w:ascii="Titillium Web" w:hAnsi="Titillium Web" w:cs="Titillium Web"/>
          <w:b/>
          <w:i w:val="0"/>
          <w:color w:val="1B1B2B"/>
          <w:sz w:val="22"/>
        </w:rPr>
        <w:t>I docenti</w:t>
      </w:r>
      <w:r>
        <w:rPr>
          <w:rFonts w:ascii="Titillium Web" w:hAnsi="Titillium Web" w:cs="Titillium Web"/>
          <w:b w:val="0"/>
          <w:i w:val="0"/>
          <w:color w:val="1B1B2B"/>
          <w:sz w:val="22"/>
        </w:rPr>
        <w:t xml:space="preserve"> si impegnano a condividere con i genitori gli obiettivi di crescita indicati in questo Piano Didattico Personalizzato 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guidare l’alunno in un percorso volto a fargli conseguire le mete prefissate, nei modi e secondo le attività indicate nel Piano Didattico Personalizzato;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verificare periodicamente l’andamento dell’alunno e l’efficacia del PDP, nelle ordinarie attività di osservazione e valutazione;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Ad effettuare incontri specifici con i genitori dell’alunno e gli operatori esterni alla scuola, coinvolti nel processo di inclusione. </w:t>
      </w:r>
    </w:p>
    <w:p>
      <w:pPr>
        <w:spacing w:before="0" w:after="100" w:line="300" w:lineRule="auto"/>
        <w:jc w:val="both"/>
      </w:pPr>
      <w:r>
        <w:rPr>
          <w:rFonts w:ascii="Titillium Web" w:hAnsi="Titillium Web" w:cs="Titillium Web"/>
          <w:b w:val="0"/>
          <w:i w:val="0"/>
          <w:color w:val="1B1B2B"/>
          <w:sz w:val="22"/>
        </w:rPr>
        <w:t xml:space="preserve">I genitori si impegnano: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sostenere il figlio nella crescita e nell’attuazione di questo PDP;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ad incontrarsi periodicamente con i docenti per seguire l’andamento scolastico del figlio;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collaborare con i docenti e a concordare con loro gli atteggiamenti da assumere e le attività educative da svolgere per favorire il progresso nell’acquisizione delle competenze di base;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sostenere il conseguimento di un grado sempre maggiore di autonomia personale. </w:t>
      </w:r>
    </w:p>
    <w:p>
      <w:pPr>
        <w:spacing w:before="0" w:after="100" w:line="300" w:lineRule="auto"/>
        <w:jc w:val="both"/>
      </w:pPr>
      <w:r>
        <w:rPr>
          <w:rFonts w:ascii="Titillium Web" w:hAnsi="Titillium Web" w:cs="Titillium Web"/>
          <w:b w:val="0"/>
          <w:i w:val="0"/>
          <w:color w:val="1B1B2B"/>
          <w:sz w:val="22"/>
        </w:rPr>
        <w:t xml:space="preserve">Scuola e famiglia si impegnano a collaborare con gli operatori esterni alla scuola, coinvolti nel processo di inclusione scolastica dell’alunno in difficoltà. </w:t>
      </w:r>
    </w:p>
    <w:p>
      <w:pPr>
        <w:spacing w:before="0" w:after="100" w:line="300" w:lineRule="auto"/>
        <w:jc w:val="both"/>
      </w:pPr>
      <w:r>
        <w:rPr>
          <w:rFonts w:ascii="Titillium Web" w:hAnsi="Titillium Web" w:cs="Titillium Web"/>
          <w:b w:val="0"/>
          <w:i w:val="0"/>
          <w:color w:val="1B1B2B"/>
          <w:sz w:val="22"/>
        </w:rPr>
        <w:t xml:space="preserve">Le parti coinvolte si impegnano a rispettare quanto condiviso e concordato, nel presente PDP, per il successo formativo dell’alunno. </w:t>
      </w:r>
    </w:p>
    <w:p>
      <w:pPr>
        <w:spacing w:before="0" w:after="100" w:line="300" w:lineRule="auto"/>
        <w:jc w:val="both"/>
      </w:pPr>
      <w:r>
        <w:rPr>
          <w:rFonts w:ascii="Titillium Web" w:hAnsi="Titillium Web" w:cs="Titillium Web"/>
          <w:b w:val="0"/>
          <w:i w:val="0"/>
          <w:color w:val="1B1B2B"/>
          <w:sz w:val="22"/>
        </w:rPr>
        <w:t>Il presente PDP ha carattere transitorio quadrimestrale o annuale e può essere rivisto in qualsiasi momento.</w:t>
      </w:r>
    </w:p>
    <w:p>
      <w:pPr>
        <w:spacing w:before="0" w:after="100" w:line="300" w:lineRule="auto"/>
        <w:jc w:val="both"/>
      </w:pPr>
      <w:r>
        <w:rPr>
          <w:rFonts w:ascii="Titillium Web" w:hAnsi="Titillium Web" w:cs="Titillium Web"/>
          <w:b w:val="0"/>
          <w:i w:val="0"/>
          <w:color w:val="1B1B2B"/>
          <w:sz w:val="22"/>
        </w:rPr>
        <w:t>Viene redatto in triplice copia, una copia a disposizione dei docenti, una depositata nel fascicolo dell’alunno/a e l’altra consegnata alla famiglia.</w:t>
      </w:r>
    </w:p>
    <w:p>
      <w:pPr>
        <w:spacing w:before="0" w:after="100" w:line="300" w:lineRule="auto"/>
        <w:jc w:val="left"/>
      </w:pPr>
      <w:r>
        <w:rPr>
          <w:rFonts w:ascii="Titillium Web" w:hAnsi="Titillium Web" w:cs="Titillium Web"/>
          <w:b w:val="0"/>
          <w:i w:val="0"/>
          <w:color w:val="1B1B2B"/>
          <w:sz w:val="22"/>
        </w:rPr>
        <w:t>Letto, confermato e sottoscritto.</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283" w:hRule="atLeast"/>
          <w:cantSplit/>
        </w:trPr>
        <w:tc>
          <w:tcPr>
            <w:tcW w:type="dxa" w:w="4173"/>
          </w:tcPr>
          <w:p>
            <w:pPr>
              <w:keepNext/>
              <w:spacing w:after="0"/>
              <w:jc w:val="center"/>
            </w:pPr>
            <w:r>
              <w:rPr>
                <w:rFonts w:ascii="Titillium Web" w:hAnsi="Titillium Web" w:cs="Titillium Web"/>
                <w:b w:val="0"/>
                <w:i w:val="0"/>
                <w:color w:val="1B1B2B"/>
                <w:sz w:val="21"/>
              </w:rPr>
              <w:t>La Dirigente Scolastica</w:t>
            </w:r>
          </w:p>
        </w:tc>
        <w:tc>
          <w:tcPr>
            <w:tcW w:type="dxa" w:w="680"/>
          </w:tcPr>
          <w:p>
            <w:pPr>
              <w:keepNext/>
              <w:spacing w:after="0"/>
              <w:jc w:val="center"/>
              <w:rPr>
                <w:sz w:val="21"/>
              </w:rPr>
            </w:pPr>
          </w:p>
        </w:tc>
        <w:tc>
          <w:tcPr>
            <w:tcW w:type="dxa" w:w="4173"/>
          </w:tcPr>
          <w:p>
            <w:pPr>
              <w:keepNext/>
              <w:spacing w:after="0"/>
              <w:jc w:val="center"/>
            </w:pPr>
            <w:r>
              <w:rPr>
                <w:rFonts w:ascii="Titillium Web" w:hAnsi="Titillium Web" w:cs="Titillium Web"/>
                <w:b w:val="0"/>
                <w:i w:val="0"/>
                <w:color w:val="1B1B2B"/>
                <w:sz w:val="21"/>
              </w:rPr>
              <w:t>I genitori del bambino o della bambina</w:t>
            </w: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p>
      <w:pPr>
        <w:keepNext/>
        <w:spacing w:before="80" w:after="0" w:line="264" w:lineRule="auto"/>
        <w:jc w:val="left"/>
      </w:pPr>
      <w:r>
        <w:rPr>
          <w:rFonts w:ascii="Titillium Web" w:hAnsi="Titillium Web" w:cs="Titillium Web"/>
          <w:b w:val="0"/>
          <w:i w:val="0"/>
          <w:color w:val="1B1B2B"/>
          <w:sz w:val="21"/>
        </w:rPr>
        <w:t>Gli insegnanti della sezione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538" w:hRule="atLeast"/>
          <w:cantSplit/>
        </w:trPr>
        <w:tc>
          <w:tcPr>
            <w:tcW w:type="dxa" w:w="4173"/>
            <w:tcBorders>
              <w:bottom w:val="single" w:sz="6" w:space="0" w:color="1B1B2C"/>
            </w:tcBorders>
          </w:tcPr>
          <w:p>
            <w:pPr>
              <w:keepNext/>
              <w:spacing w:after="0"/>
              <w:rPr>
                <w:sz w:val="21"/>
              </w:rPr>
            </w:pPr>
          </w:p>
        </w:tc>
        <w:tc>
          <w:tcPr>
            <w:tcW w:type="dxa" w:w="680"/>
          </w:tcPr>
          <w:p>
            <w:pPr>
              <w:keepNext/>
              <w:spacing w:after="0"/>
              <w:rPr>
                <w:sz w:val="21"/>
              </w:rPr>
            </w:pPr>
          </w:p>
        </w:tc>
        <w:tc>
          <w:tcPr>
            <w:tcW w:type="dxa" w:w="4173"/>
            <w:tcBorders>
              <w:bottom w:val="single" w:sz="6" w:space="0" w:color="1B1B2C"/>
            </w:tcBorders>
          </w:tcPr>
          <w:p>
            <w:pPr>
              <w:keepNext/>
              <w:spacing w:after="0"/>
              <w:rPr>
                <w:sz w:val="21"/>
              </w:rPr>
            </w:pP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876"/>
        <w:gridCol w:w="4139"/>
      </w:tblGrid>
      <w:tr>
        <w:trPr>
          <w:cantSplit/>
          <w:trHeight w:val="351" w:hRule="atLeast"/>
        </w:trPr>
        <w:tc>
          <w:tcPr>
            <w:tcW w:type="dxa" w:w="4876"/>
            <w:vAlign w:val="bottom"/>
          </w:tcPr>
          <w:p>
            <w:pPr>
              <w:spacing w:before="0" w:after="20" w:line="240" w:lineRule="auto"/>
              <w:jc w:val="left"/>
            </w:pPr>
            <w:r/>
            <w:r>
              <w:rPr>
                <w:rFonts w:ascii="Titillium Web" w:hAnsi="Titillium Web" w:cs="Titillium Web"/>
                <w:b w:val="0"/>
                <w:i w:val="0"/>
                <w:color w:val="1B1B2B"/>
                <w:sz w:val="22"/>
              </w:rPr>
              <w:t>La copia alla famiglia è stata consegnata in data</w:t>
            </w:r>
          </w:p>
        </w:tc>
        <w:tc>
          <w:tcPr>
            <w:tcW w:type="dxa" w:w="4139"/>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