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EDUCATIVO INDIVIDUALIZZATO</w:t>
      </w:r>
    </w:p>
    <w:p>
      <w:pPr>
        <w:keepNext/>
        <w:spacing w:before="0" w:after="20" w:line="264" w:lineRule="auto"/>
        <w:jc w:val="center"/>
      </w:pPr>
      <w:r>
        <w:rPr>
          <w:rFonts w:ascii="Titillium Web" w:hAnsi="Titillium Web" w:cs="Titillium Web"/>
          <w:b w:val="0"/>
          <w:i w:val="0"/>
          <w:color w:val="585868"/>
          <w:sz w:val="22"/>
        </w:rPr>
        <w:t>Scuola primaria</w:t>
      </w:r>
    </w:p>
    <w:p>
      <w:pPr>
        <w:keepNext/>
        <w:spacing w:before="0" w:after="20" w:line="264" w:lineRule="auto"/>
        <w:jc w:val="center"/>
      </w:pPr>
      <w:r>
        <w:rPr>
          <w:rFonts w:ascii="Titillium Web" w:hAnsi="Titillium Web" w:cs="Titillium Web"/>
          <w:b w:val="0"/>
          <w:i/>
          <w:color w:val="585868"/>
          <w:sz w:val="19"/>
        </w:rPr>
        <w:t>articolo 7 del d.lgs. 13 aprile 2017, n. 66, e successive modificazioni</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326"/>
        <w:gridCol w:w="7701"/>
      </w:tblGrid>
      <w:tr>
        <w:trPr>
          <w:cantSplit/>
          <w:trHeight w:val="351" w:hRule="atLeast"/>
        </w:trPr>
        <w:tc>
          <w:tcPr>
            <w:tcW w:type="dxa" w:w="1326"/>
            <w:vAlign w:val="bottom"/>
          </w:tcPr>
          <w:p>
            <w:pPr>
              <w:spacing w:after="0" w:line="240" w:lineRule="auto"/>
            </w:pPr>
            <w:r>
              <w:rPr>
                <w:rFonts w:ascii="Titillium Web" w:hAnsi="Titillium Web" w:cs="Titillium Web"/>
                <w:b w:val="0"/>
                <w:i w:val="0"/>
                <w:color w:val="1B1B2B"/>
                <w:sz w:val="22"/>
              </w:rPr>
              <w:t>ALUNNO/A</w:t>
            </w:r>
          </w:p>
        </w:tc>
        <w:tc>
          <w:tcPr>
            <w:tcW w:type="dxa" w:w="770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863"/>
        <w:gridCol w:w="6164"/>
      </w:tblGrid>
      <w:tr>
        <w:trPr>
          <w:cantSplit/>
          <w:trHeight w:val="351" w:hRule="atLeast"/>
        </w:trPr>
        <w:tc>
          <w:tcPr>
            <w:tcW w:type="dxa" w:w="2863"/>
            <w:vAlign w:val="bottom"/>
          </w:tcPr>
          <w:p>
            <w:pPr>
              <w:spacing w:after="0" w:line="240" w:lineRule="auto"/>
            </w:pPr>
            <w:r>
              <w:rPr>
                <w:rFonts w:ascii="Titillium Web" w:hAnsi="Titillium Web" w:cs="Titillium Web"/>
                <w:b w:val="0"/>
                <w:i w:val="0"/>
                <w:color w:val="1B1B2B"/>
                <w:sz w:val="22"/>
              </w:rPr>
              <w:t>codice sostitutivo personale</w:t>
            </w:r>
          </w:p>
        </w:tc>
        <w:tc>
          <w:tcPr>
            <w:tcW w:type="dxa" w:w="6164"/>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7881"/>
      </w:tblGrid>
      <w:tr>
        <w:trPr>
          <w:cantSplit/>
          <w:trHeight w:val="351" w:hRule="atLeast"/>
        </w:trPr>
        <w:tc>
          <w:tcPr>
            <w:tcW w:type="dxa" w:w="1134"/>
            <w:vAlign w:val="bottom"/>
          </w:tcPr>
          <w:p>
            <w:pPr>
              <w:spacing w:before="0" w:after="20" w:line="240" w:lineRule="auto"/>
              <w:jc w:val="left"/>
            </w:pPr>
            <w:r/>
            <w:r>
              <w:rPr>
                <w:rFonts w:ascii="Titillium Web" w:hAnsi="Titillium Web" w:cs="Titillium Web"/>
                <w:b w:val="0"/>
                <w:i w:val="0"/>
                <w:color w:val="1B1B2B"/>
                <w:sz w:val="22"/>
              </w:rPr>
              <w:t>Classe</w:t>
            </w:r>
          </w:p>
        </w:tc>
        <w:tc>
          <w:tcPr>
            <w:tcW w:type="dxa" w:w="7880"/>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702"/>
        <w:gridCol w:w="1886"/>
        <w:gridCol w:w="2924"/>
        <w:gridCol w:w="2515"/>
      </w:tblGrid>
      <w:tr>
        <w:trPr>
          <w:cantSplit/>
        </w:trPr>
        <w:tc>
          <w:tcPr>
            <w:tcW w:type="dxa" w:w="1702"/>
            <w:vAlign w:val="top"/>
          </w:tcPr>
          <w:p>
            <w:pPr>
              <w:spacing w:after="0" w:line="240" w:lineRule="auto"/>
            </w:pPr>
            <w:r>
              <w:rPr>
                <w:rFonts w:ascii="Titillium Web" w:hAnsi="Titillium Web" w:cs="Titillium Web"/>
                <w:b w:val="0"/>
                <w:i w:val="0"/>
                <w:color w:val="1B1B2B"/>
                <w:sz w:val="21"/>
              </w:rPr>
              <w:t>Scuola primaria</w:t>
            </w:r>
          </w:p>
        </w:tc>
        <w:tc>
          <w:tcPr>
            <w:tcW w:type="dxa" w:w="1886"/>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Milani»</w:t>
            </w:r>
          </w:p>
          <w:p>
            <w:pPr>
              <w:spacing w:after="0" w:line="240" w:lineRule="auto"/>
              <w:ind w:left="312"/>
            </w:pPr>
            <w:r>
              <w:rPr>
                <w:rFonts w:ascii="Titillium Web" w:hAnsi="Titillium Web" w:cs="Titillium Web"/>
                <w:b w:val="0"/>
                <w:i w:val="0"/>
                <w:color w:val="585868"/>
                <w:sz w:val="18"/>
              </w:rPr>
              <w:t>Casinalbo</w:t>
            </w:r>
          </w:p>
        </w:tc>
        <w:tc>
          <w:tcPr>
            <w:tcW w:type="dxa" w:w="2924"/>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Ludovico Mazzoni»</w:t>
            </w:r>
          </w:p>
          <w:p>
            <w:pPr>
              <w:spacing w:after="0" w:line="240" w:lineRule="auto"/>
              <w:ind w:left="312"/>
            </w:pPr>
            <w:r>
              <w:rPr>
                <w:rFonts w:ascii="Titillium Web" w:hAnsi="Titillium Web" w:cs="Titillium Web"/>
                <w:b w:val="0"/>
                <w:i w:val="0"/>
                <w:color w:val="585868"/>
                <w:sz w:val="18"/>
              </w:rPr>
              <w:t>Corlo</w:t>
            </w:r>
          </w:p>
        </w:tc>
        <w:tc>
          <w:tcPr>
            <w:tcW w:type="dxa" w:w="2515"/>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«Vincenzo Palmieri»</w:t>
            </w:r>
          </w:p>
          <w:p>
            <w:pPr>
              <w:spacing w:after="0" w:line="240" w:lineRule="auto"/>
              <w:ind w:left="312"/>
            </w:pPr>
            <w:r>
              <w:rPr>
                <w:rFonts w:ascii="Titillium Web" w:hAnsi="Titillium Web" w:cs="Titillium Web"/>
                <w:b w:val="0"/>
                <w:i w:val="0"/>
                <w:color w:val="585868"/>
                <w:sz w:val="18"/>
              </w:rPr>
              <w:t>Magreta</w:t>
            </w:r>
          </w:p>
        </w:tc>
      </w:tr>
    </w:tbl>
    <w:p>
      <w:pPr>
        <w:spacing w:before="0" w:after="120" w:line="240" w:lineRule="auto"/>
        <w:jc w:val="both"/>
        <w:rPr>
          <w:sz w:val="2"/>
        </w:rPr>
      </w:pPr>
    </w:p>
    <w:p>
      <w:pPr>
        <w:spacing w:before="0" w:after="100" w:line="372" w:lineRule="auto"/>
        <w:jc w:val="left"/>
      </w:pPr>
      <w:r>
        <w:rPr>
          <w:rFonts w:ascii="Titillium Web" w:hAnsi="Titillium Web" w:cs="Titillium Web"/>
          <w:b w:val="0"/>
          <w:i w:val="0"/>
          <w:color w:val="1B1B2B"/>
          <w:sz w:val="22"/>
        </w:rPr>
        <w:t xml:space="preserve">ACCERTAMENTO DELLA CONDIZIONE DI DISABILITÀ IN ETÀ EVOLUTIVA AI FINI DELL'INCLUSIONE SCOLASTICA rilasciato in data </w:t>
      </w:r>
      <w:r>
        <w:rPr>
          <w:rFonts w:ascii="Arial" w:hAnsi="Arial" w:cs="Arial"/>
          <w:b w:val="0"/>
          <w:i w:val="0"/>
          <w:color w:val="1B1B2B"/>
          <w:sz w:val="22"/>
        </w:rPr>
        <w:t>____________________________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909"/>
        <w:gridCol w:w="3059"/>
        <w:gridCol w:w="3059"/>
      </w:tblGrid>
      <w:tr>
        <w:trPr>
          <w:cantSplit/>
        </w:trPr>
        <w:tc>
          <w:tcPr>
            <w:tcW w:type="dxa" w:w="2909"/>
          </w:tcPr>
          <w:p>
            <w:pPr>
              <w:spacing w:after="40" w:line="276" w:lineRule="auto"/>
            </w:pPr>
            <w:r>
              <w:rPr>
                <w:rFonts w:ascii="Titillium Web" w:hAnsi="Titillium Web" w:cs="Titillium Web"/>
                <w:b w:val="0"/>
                <w:i w:val="0"/>
                <w:color w:val="1B1B2B"/>
                <w:sz w:val="22"/>
              </w:rPr>
              <w:t>Data scadenza o rivedibilità:</w:t>
            </w:r>
          </w:p>
        </w:tc>
        <w:tc>
          <w:tcPr>
            <w:tcW w:type="dxa" w:w="3059"/>
          </w:tcPr>
          <w:p>
            <w:pPr>
              <w:tabs>
                <w:tab w:pos="312" w:val="left"/>
              </w:tabs>
              <w:spacing w:after="40" w:line="276" w:lineRule="auto"/>
              <w:ind w:left="312" w:hanging="312"/>
            </w:pPr>
            <w:r>
              <w:rPr>
                <w:color w:val="1B1B2B"/>
                <w:sz w:val="24"/>
              </w:rPr>
              <w:sym w:font="Wingdings" w:char="F0A8"/>
            </w:r>
            <w:r>
              <w:tab/>
            </w:r>
            <w:r>
              <w:rPr>
                <w:rFonts w:ascii="Arial" w:hAnsi="Arial" w:cs="Arial"/>
                <w:b w:val="0"/>
                <w:i w:val="0"/>
                <w:color w:val="1B1B2B"/>
                <w:sz w:val="22"/>
              </w:rPr>
              <w:t>____________________________</w:t>
            </w:r>
            <w:r>
              <w:rPr>
                <w:rFonts w:ascii="Titillium Web" w:hAnsi="Titillium Web" w:cs="Titillium Web"/>
                <w:b w:val="0"/>
                <w:i w:val="0"/>
                <w:color w:val="1B1B2B"/>
                <w:sz w:val="22"/>
              </w:rPr>
              <w:t xml:space="preserve"> </w:t>
            </w:r>
          </w:p>
        </w:tc>
        <w:tc>
          <w:tcPr>
            <w:tcW w:type="dxa" w:w="3059"/>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Non indicata</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537"/>
        <w:gridCol w:w="4490"/>
      </w:tblGrid>
      <w:tr>
        <w:trPr>
          <w:cantSplit/>
          <w:trHeight w:val="351" w:hRule="atLeast"/>
        </w:trPr>
        <w:tc>
          <w:tcPr>
            <w:tcW w:type="dxa" w:w="4537"/>
            <w:vAlign w:val="bottom"/>
          </w:tcPr>
          <w:p>
            <w:pPr>
              <w:spacing w:after="0" w:line="240" w:lineRule="auto"/>
            </w:pPr>
            <w:r>
              <w:rPr>
                <w:rFonts w:ascii="Titillium Web" w:hAnsi="Titillium Web" w:cs="Titillium Web"/>
                <w:b w:val="0"/>
                <w:i w:val="0"/>
                <w:color w:val="1B1B2B"/>
                <w:sz w:val="22"/>
              </w:rPr>
              <w:t>PROFILO DI FUNZIONAMENTO redatto in data</w:t>
            </w:r>
          </w:p>
        </w:tc>
        <w:tc>
          <w:tcPr>
            <w:tcW w:type="dxa" w:w="4490"/>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Nella fase transitoria:</w:t>
      </w:r>
    </w:p>
    <w:p>
      <w:pPr>
        <w:spacing w:before="0" w:after="100" w:line="372" w:lineRule="auto"/>
        <w:jc w:val="left"/>
      </w:pPr>
      <w:r>
        <w:rPr>
          <w:color w:val="1B1B2B"/>
          <w:sz w:val="24"/>
        </w:rPr>
        <w:sym w:font="Wingdings" w:char="F0A8"/>
      </w:r>
      <w:r>
        <w:rPr>
          <w:rFonts w:ascii="Titillium Web" w:hAnsi="Titillium Web" w:cs="Titillium Web"/>
          <w:b w:val="0"/>
          <w:i w:val="0"/>
          <w:color w:val="1B1B2B"/>
          <w:sz w:val="22"/>
        </w:rPr>
        <w:t xml:space="preserve"> PROFILO DI FUNZIONAMENTO NON DISPONIBILE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896"/>
        <w:gridCol w:w="5131"/>
      </w:tblGrid>
      <w:tr>
        <w:trPr>
          <w:cantSplit/>
          <w:trHeight w:val="351" w:hRule="atLeast"/>
        </w:trPr>
        <w:tc>
          <w:tcPr>
            <w:tcW w:type="dxa" w:w="3896"/>
            <w:vAlign w:val="bottom"/>
          </w:tcPr>
          <w:p>
            <w:pPr>
              <w:spacing w:after="0" w:line="240" w:lineRule="auto"/>
            </w:pPr>
            <w:r>
              <w:rPr>
                <w:rFonts w:ascii="Titillium Web" w:hAnsi="Titillium Web" w:cs="Titillium Web"/>
                <w:b w:val="0"/>
                <w:i w:val="0"/>
                <w:color w:val="1B1B2B"/>
                <w:sz w:val="22"/>
              </w:rPr>
              <w:t>DIAGNOSI FUNZIONALE redatta in data</w:t>
            </w:r>
          </w:p>
        </w:tc>
        <w:tc>
          <w:tcPr>
            <w:tcW w:type="dxa" w:w="513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5091"/>
        <w:gridCol w:w="3936"/>
      </w:tblGrid>
      <w:tr>
        <w:trPr>
          <w:cantSplit/>
          <w:trHeight w:val="351" w:hRule="atLeast"/>
        </w:trPr>
        <w:tc>
          <w:tcPr>
            <w:tcW w:type="dxa" w:w="5091"/>
            <w:vAlign w:val="bottom"/>
          </w:tcPr>
          <w:p>
            <w:pPr>
              <w:spacing w:after="0" w:line="240" w:lineRule="auto"/>
            </w:pPr>
            <w:r>
              <w:rPr>
                <w:rFonts w:ascii="Titillium Web" w:hAnsi="Titillium Web" w:cs="Titillium Web"/>
                <w:b w:val="0"/>
                <w:i w:val="0"/>
                <w:color w:val="1B1B2B"/>
                <w:sz w:val="22"/>
              </w:rPr>
              <w:t>PROFILO DINAMICO FUNZIONALE approvato in data</w:t>
            </w:r>
          </w:p>
        </w:tc>
        <w:tc>
          <w:tcPr>
            <w:tcW w:type="dxa" w:w="393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56"/>
        <w:gridCol w:w="3185"/>
        <w:gridCol w:w="3185"/>
      </w:tblGrid>
      <w:tr>
        <w:trPr>
          <w:cantSplit/>
        </w:trPr>
        <w:tc>
          <w:tcPr>
            <w:tcW w:type="dxa" w:w="2656"/>
          </w:tcPr>
          <w:p>
            <w:pPr>
              <w:spacing w:after="40" w:line="276" w:lineRule="auto"/>
            </w:pPr>
            <w:r>
              <w:rPr>
                <w:rFonts w:ascii="Titillium Web" w:hAnsi="Titillium Web" w:cs="Titillium Web"/>
                <w:b w:val="0"/>
                <w:i w:val="0"/>
                <w:color w:val="1B1B2B"/>
                <w:sz w:val="22"/>
              </w:rPr>
              <w:t>PROGETTO INDIVIDUALE</w:t>
            </w:r>
          </w:p>
        </w:tc>
        <w:tc>
          <w:tcPr>
            <w:tcW w:type="dxa" w:w="3185"/>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 xml:space="preserve">redatto in data </w:t>
            </w:r>
          </w:p>
        </w:tc>
        <w:tc>
          <w:tcPr>
            <w:tcW w:type="dxa" w:w="3185"/>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da redigere</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223"/>
        <w:gridCol w:w="2793"/>
        <w:gridCol w:w="3010"/>
      </w:tblGrid>
      <w:tr>
        <w:trPr>
          <w:trHeight w:val="861"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PEI PROVVISORIO</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877"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APPROVAZIONE DEL PEI E PRIMA SOTTOSCRIZIONE</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861"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VERIFICA INTERMEDIA</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980"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VERIFICA FINALE E PROPOSTE PER L’A.S. SUCCESSIVO</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Composizione del GLO - Gruppo di Lavoro Operativo per l’inclusione</w:t>
      </w:r>
    </w:p>
    <w:p>
      <w:pPr>
        <w:spacing w:before="0" w:after="100" w:line="300" w:lineRule="auto"/>
        <w:jc w:val="both"/>
      </w:pPr>
      <w:r>
        <w:rPr>
          <w:rFonts w:ascii="Titillium Web" w:hAnsi="Titillium Web" w:cs="Titillium Web"/>
          <w:b w:val="0"/>
          <w:i w:val="0"/>
          <w:color w:val="1B1B2B"/>
          <w:sz w:val="22"/>
        </w:rPr>
        <w:t>Art. 15, commi 10 e 11 della L. 104/1992 (come modif. dal D.Lgs 96/2019)</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589"/>
        <w:gridCol w:w="2653"/>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589"/>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653"/>
            <w:vAlign w:val="top"/>
          </w:tcPr>
          <w:p>
            <w:pPr>
              <w:spacing w:before="0" w:after="20" w:line="240" w:lineRule="auto"/>
              <w:jc w:val="left"/>
            </w:pPr>
            <w:r/>
            <w:r>
              <w:rPr>
                <w:rFonts w:ascii="Titillium Web" w:hAnsi="Titillium Web" w:cs="Titillium Web"/>
                <w:b w:val="0"/>
                <w:i w:val="0"/>
                <w:color w:val="1B1B2B"/>
                <w:sz w:val="19"/>
              </w:rPr>
              <w:t xml:space="preserve">*specificare a quale titolo ciascun </w:t>
            </w:r>
          </w:p>
          <w:p>
            <w:pPr>
              <w:spacing w:before="20" w:after="20" w:line="240" w:lineRule="auto"/>
              <w:jc w:val="left"/>
            </w:pPr>
            <w:r>
              <w:rPr>
                <w:rFonts w:ascii="Titillium Web" w:hAnsi="Titillium Web" w:cs="Titillium Web"/>
                <w:b w:val="0"/>
                <w:i w:val="0"/>
                <w:color w:val="1B1B2B"/>
                <w:sz w:val="19"/>
              </w:rPr>
              <w:t>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56"/>
        <w:gridCol w:w="2658"/>
        <w:gridCol w:w="2277"/>
        <w:gridCol w:w="2235"/>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Eventuali modifiche o integrazioni alla composizione del GLO, successive alla prima convocazione</w:t>
            </w:r>
          </w:p>
        </w:tc>
      </w:tr>
      <w:tr>
        <w:trPr>
          <w:cantSplit/>
        </w:trPr>
        <w:tc>
          <w:tcPr>
            <w:tcW w:type="dxa" w:w="1856"/>
            <w:vAlign w:val="top"/>
          </w:tcPr>
          <w:p>
            <w:pPr>
              <w:spacing w:before="0" w:after="20" w:line="240" w:lineRule="auto"/>
              <w:jc w:val="left"/>
            </w:pPr>
            <w:r/>
            <w:r>
              <w:rPr>
                <w:rFonts w:ascii="Titillium Web" w:hAnsi="Titillium Web" w:cs="Titillium Web"/>
                <w:b w:val="0"/>
                <w:i w:val="0"/>
                <w:color w:val="1B1B2B"/>
                <w:sz w:val="19"/>
              </w:rPr>
              <w:t>Data</w:t>
            </w:r>
          </w:p>
        </w:tc>
        <w:tc>
          <w:tcPr>
            <w:tcW w:type="dxa" w:w="2658"/>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77"/>
            <w:vAlign w:val="top"/>
          </w:tcPr>
          <w:p>
            <w:pPr>
              <w:spacing w:before="0" w:after="20" w:line="240" w:lineRule="auto"/>
              <w:jc w:val="left"/>
            </w:pPr>
            <w:r/>
            <w:r>
              <w:rPr>
                <w:rFonts w:ascii="Titillium Web" w:hAnsi="Titillium Web" w:cs="Titillium Web"/>
                <w:b w:val="0"/>
                <w:i w:val="0"/>
                <w:color w:val="1B1B2B"/>
                <w:sz w:val="19"/>
              </w:rPr>
              <w:t xml:space="preserve">*specificare a quale titolo ciascun </w:t>
            </w:r>
          </w:p>
          <w:p>
            <w:pPr>
              <w:spacing w:before="20" w:after="20" w:line="240" w:lineRule="auto"/>
              <w:jc w:val="left"/>
            </w:pPr>
            <w:r>
              <w:rPr>
                <w:rFonts w:ascii="Titillium Web" w:hAnsi="Titillium Web" w:cs="Titillium Web"/>
                <w:b w:val="0"/>
                <w:i w:val="0"/>
                <w:color w:val="1B1B2B"/>
                <w:sz w:val="19"/>
              </w:rPr>
              <w:t>componente interviene al GLO</w:t>
            </w:r>
          </w:p>
        </w:tc>
        <w:tc>
          <w:tcPr>
            <w:tcW w:type="dxa" w:w="2235"/>
            <w:vAlign w:val="top"/>
          </w:tcPr>
          <w:p>
            <w:pPr>
              <w:spacing w:before="0" w:after="20" w:line="240" w:lineRule="auto"/>
              <w:jc w:val="left"/>
            </w:pPr>
            <w:r/>
            <w:r>
              <w:rPr>
                <w:rFonts w:ascii="Titillium Web" w:hAnsi="Titillium Web" w:cs="Titillium Web"/>
                <w:b w:val="0"/>
                <w:i w:val="0"/>
                <w:color w:val="1B1B2B"/>
                <w:sz w:val="19"/>
              </w:rPr>
              <w:t xml:space="preserve">Variazione (nuovo membro, </w:t>
            </w:r>
          </w:p>
          <w:p>
            <w:pPr>
              <w:spacing w:before="20" w:after="20" w:line="240" w:lineRule="auto"/>
              <w:jc w:val="left"/>
            </w:pPr>
            <w:r>
              <w:rPr>
                <w:rFonts w:ascii="Titillium Web" w:hAnsi="Titillium Web" w:cs="Titillium Web"/>
                <w:b w:val="0"/>
                <w:i w:val="0"/>
                <w:color w:val="1B1B2B"/>
                <w:sz w:val="19"/>
              </w:rPr>
              <w:t>sostituzione, decadenza…</w:t>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 Quadro informativo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Situazione familiare / descrizione dell’alunno o dell’alunna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A cura dei genitori o esercenti la responsabilità genitoriale ovvero di altri componenti del GLO</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 Elementi generali desunti dal Profilo di Funzionamento</w:t>
      </w:r>
    </w:p>
    <w:p>
      <w:pPr>
        <w:spacing w:before="0" w:after="100" w:line="300" w:lineRule="auto"/>
        <w:jc w:val="left"/>
      </w:pPr>
      <w:r>
        <w:rPr>
          <w:rFonts w:ascii="Titillium Web" w:hAnsi="Titillium Web" w:cs="Titillium Web"/>
          <w:b w:val="0"/>
          <w:i w:val="0"/>
          <w:color w:val="1B1B2B"/>
          <w:sz w:val="22"/>
        </w:rPr>
        <w:t>o, se non disponibile, dalla Diagnosi Funzionale e dal Profilo dinamico funzionale (ove compilato)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color w:val="1B1B2B"/>
                <w:sz w:val="19"/>
              </w:rPr>
              <w:t>Sintetica descrizione, considerando in particolare le dimensioni sulle quali va previsto l'intervento e che andranno quindi analizzate nel presente PEI</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5"/>
        <w:gridCol w:w="1461"/>
        <w:gridCol w:w="1595"/>
        <w:gridCol w:w="1456"/>
      </w:tblGrid>
      <w:tr>
        <w:trPr>
          <w:cantSplit/>
        </w:trPr>
        <w:tc>
          <w:tcPr>
            <w:tcW w:type="dxa" w:w="9028"/>
            <w:gridSpan w:val="4"/>
            <w:vAlign w:val="top"/>
          </w:tcPr>
          <w:p>
            <w:pPr>
              <w:spacing w:before="0" w:after="20" w:line="240" w:lineRule="auto"/>
              <w:jc w:val="left"/>
            </w:pPr>
            <w:r/>
            <w:r>
              <w:rPr>
                <w:rFonts w:ascii="Titillium Web" w:hAnsi="Titillium Web" w:cs="Titillium Web"/>
                <w:b w:val="0"/>
                <w:i/>
                <w:color w:val="1B1B2B"/>
                <w:sz w:val="19"/>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Socializzazione/Interazione/Relazione</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4A/5A</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Comunicazione/Linguaggio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4B/5B</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Autonomia/Orientamento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4C/5C</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Cognitiva, Neuropsicologica e dell'Apprendimento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4D/5D</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bl>
    <w:p>
      <w:pPr>
        <w:spacing w:before="0" w:after="80" w:line="240" w:lineRule="auto"/>
        <w:jc w:val="both"/>
        <w:rPr>
          <w:sz w:val="2"/>
        </w:rPr>
      </w:pPr>
    </w:p>
    <w:p>
      <w:pPr>
        <w:tabs>
          <w:tab w:pos="340" w:val="left"/>
        </w:tabs>
        <w:spacing w:before="0" w:after="40" w:line="300" w:lineRule="auto"/>
        <w:ind w:left="340" w:hanging="340"/>
        <w:jc w:val="left"/>
      </w:pPr>
      <w:r>
        <w:rPr>
          <w:rFonts w:ascii="Titillium Web" w:hAnsi="Titillium Web" w:cs="Titillium Web"/>
          <w:b w:val="0"/>
          <w:i w:val="0"/>
          <w:color w:val="1B1B2B"/>
          <w:sz w:val="22"/>
        </w:rPr>
        <w:t>3.</w:t>
        <w:tab/>
      </w:r>
      <w:r>
        <w:rPr>
          <w:rFonts w:ascii="Titillium Web" w:hAnsi="Titillium Web" w:cs="Titillium Web"/>
          <w:b/>
          <w:i w:val="0"/>
          <w:color w:val="1B1B2B"/>
          <w:sz w:val="22"/>
        </w:rPr>
        <w:t xml:space="preserve">Raccordo con il Progetto Individuale </w:t>
      </w:r>
      <w:r>
        <w:rPr>
          <w:rFonts w:ascii="Titillium Web" w:hAnsi="Titillium Web" w:cs="Titillium Web"/>
          <w:b w:val="0"/>
          <w:i w:val="0"/>
          <w:color w:val="1B1B2B"/>
          <w:sz w:val="22"/>
        </w:rPr>
        <w:t>di cui all’art. 14 della Legge 328/2000</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a.</w:t>
              <w:tab/>
            </w:r>
            <w:r>
              <w:rPr>
                <w:rFonts w:ascii="Titillium Web" w:hAnsi="Titillium Web" w:cs="Titillium Web"/>
                <w:b w:val="0"/>
                <w:i/>
                <w:color w:val="1B1B2B"/>
                <w:sz w:val="19"/>
              </w:rPr>
              <w:t>Sintesi dei contenuti del Progetto Individuale e sue modalità di coordinamento e interazione con il presente PEI, tenendo conto delle considerazioni della famiglia (se il Progetto individuale è stato già redatto</w:t>
            </w:r>
          </w:p>
        </w:tc>
      </w:tr>
      <w:tr>
        <w:trPr>
          <w:trHeight w:val="1474" w:hRule="atLeast"/>
          <w:cantSplit/>
        </w:trPr>
        <w:tc>
          <w:tcPr>
            <w:tcW w:type="dxa" w:w="9028"/>
            <w:vAlign w:val="top"/>
          </w:tcPr>
          <w:p>
            <w:pPr>
              <w:spacing w:after="0" w:line="240" w:lineRule="auto"/>
              <w:rPr>
                <w:sz w:val="19"/>
              </w:rPr>
            </w:pPr>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b.</w:t>
              <w:tab/>
            </w:r>
            <w:r>
              <w:rPr>
                <w:rFonts w:ascii="Titillium Web" w:hAnsi="Titillium Web" w:cs="Titillium Web"/>
                <w:b w:val="0"/>
                <w:i/>
                <w:color w:val="1B1B2B"/>
                <w:sz w:val="19"/>
              </w:rPr>
              <w:t>Indicazioni da considerare nella redazione del Progetto individuale di cui all’articolo 14 Legge n. 328/00 (se il Progetto individuale è stato richiesto e deve ancora essere redatto)</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4. Osservazioni sull’alunno/a per progettare gli interventi di sostegno didattico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Punti di forza sui quali costruire gli interventi educativo-didattici</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Dimensione della relazione, dell’interazione e della socializzazione:</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Dimensione della comunicazione e del linguaggio:</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Dimensione dell’autonomia e dell’orientamento:</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Dimensione cognitiva, neuropsicologica e dell’apprendimento:</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122"/>
        <w:gridCol w:w="6906"/>
      </w:tblGrid>
      <w:tr>
        <w:trPr>
          <w:trHeight w:val="340" w:hRule="atLeast"/>
          <w:cantSplit/>
        </w:trPr>
        <w:tc>
          <w:tcPr>
            <w:tcW w:type="dxa" w:w="2122"/>
            <w:vAlign w:val="top"/>
          </w:tcPr>
          <w:p>
            <w:pPr>
              <w:spacing w:before="0" w:after="20" w:line="240" w:lineRule="auto"/>
              <w:jc w:val="left"/>
            </w:pPr>
            <w:r/>
            <w:r>
              <w:rPr>
                <w:rFonts w:ascii="Titillium Web" w:hAnsi="Titillium Web" w:cs="Titillium Web"/>
                <w:b w:val="0"/>
                <w:i w:val="0"/>
                <w:color w:val="1B1B2B"/>
                <w:sz w:val="19"/>
              </w:rPr>
              <w:t xml:space="preserve">Specificare i punti </w:t>
            </w:r>
          </w:p>
          <w:p>
            <w:pPr>
              <w:spacing w:before="20" w:after="20" w:line="240" w:lineRule="auto"/>
              <w:jc w:val="left"/>
            </w:pPr>
            <w:r>
              <w:rPr>
                <w:rFonts w:ascii="Titillium Web" w:hAnsi="Titillium Web" w:cs="Titillium Web"/>
                <w:b w:val="0"/>
                <w:i w:val="0"/>
                <w:color w:val="1B1B2B"/>
                <w:sz w:val="19"/>
              </w:rPr>
              <w:t xml:space="preserve">oggetto di eventuale </w:t>
            </w:r>
          </w:p>
          <w:p>
            <w:pPr>
              <w:spacing w:before="20" w:after="20" w:line="240" w:lineRule="auto"/>
              <w:jc w:val="left"/>
            </w:pPr>
            <w:r>
              <w:rPr>
                <w:rFonts w:ascii="Titillium Web" w:hAnsi="Titillium Web" w:cs="Titillium Web"/>
                <w:b w:val="0"/>
                <w:i w:val="0"/>
                <w:color w:val="1B1B2B"/>
                <w:sz w:val="19"/>
              </w:rPr>
              <w:t>revisione</w:t>
            </w:r>
          </w:p>
        </w:tc>
        <w:tc>
          <w:tcPr>
            <w:tcW w:type="dxa" w:w="6906"/>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5. Interventi per il/la bambino/a: obiettivi educativo-didattici, strumenti, strategie e modalità</w:t>
      </w:r>
    </w:p>
    <w:p>
      <w:pPr>
        <w:spacing w:before="0" w:after="100" w:line="300" w:lineRule="auto"/>
        <w:jc w:val="both"/>
      </w:pPr>
      <w:r>
        <w:rPr>
          <w:rFonts w:ascii="Titillium Web" w:hAnsi="Titillium Web" w:cs="Titillium Web"/>
          <w:b/>
          <w:i w:val="0"/>
          <w:color w:val="1B1B2B"/>
          <w:sz w:val="22"/>
        </w:rPr>
        <w:t>A. Dimensione: RELAZIONE / INTERAZIONE / SOCIALIZZAZIONE</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B. Dimensione: COMUNICAZIONE / LINGUAGGIO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C. Dimensione: AUTONOMIA/ORIENTAMENTO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all'autonomia della persona e all'autonomia sociale, alle dimensioni motorio-prassica (motricità globale, motricità fine, prassie semplici e complesse) e sensoriale (funzionalità visiva, uditiva, tattile)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D. Dimensione COGNITIVA, NEUROPSICOLOGICA E DELL'APPRENDIMENTO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capacità mnesiche, intellettive e organizzazione spazio-temporale; livello di sviluppo raggiunto in ordine alle strategie utilizza per la risoluzione di compiti propri per la fascia d’età, agli stili cognitivi, alla capacità di integrare competenze diverse per la risoluzione di compiti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Specificare i punti oggetto di eventuale revisione relativi alle diverse Dimensioni interessate</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Con verifica dei risultati conseguiti e valutazione </w:t>
            </w:r>
          </w:p>
          <w:p>
            <w:pPr>
              <w:spacing w:before="20" w:after="20" w:line="240" w:lineRule="auto"/>
              <w:jc w:val="left"/>
            </w:pPr>
            <w:r>
              <w:rPr>
                <w:rFonts w:ascii="Titillium Web" w:hAnsi="Titillium Web" w:cs="Titillium Web"/>
                <w:b w:val="0"/>
                <w:i w:val="0"/>
                <w:color w:val="1B1B2B"/>
                <w:sz w:val="19"/>
              </w:rPr>
              <w:t>sull'efficacia di interventi, strategie e strumenti</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6. Osservazioni sul contesto: barriere e facilitatori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Osservazioni nel contesto scolastico - fisico, organizzativo, relazionale - con indicazione delle barriere e dei facilitatori a seguito dell’osservazione sistematica dell’alunno/a e della classe</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7. Interventi sul contesto per realizzare un ambiente di apprendimento inclusivo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Tenendo conto di quanto definito nelle Sezioni 5 e 6, descrivere gli interventi previsti sul contesto e sull’ambiente di apprendimento</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Con verifica dei risultati conseguiti e valutazione </w:t>
            </w:r>
          </w:p>
          <w:p>
            <w:pPr>
              <w:spacing w:before="20" w:after="20" w:line="240" w:lineRule="auto"/>
              <w:jc w:val="left"/>
            </w:pPr>
            <w:r>
              <w:rPr>
                <w:rFonts w:ascii="Titillium Web" w:hAnsi="Titillium Web" w:cs="Titillium Web"/>
                <w:b w:val="0"/>
                <w:i w:val="0"/>
                <w:color w:val="1B1B2B"/>
                <w:sz w:val="19"/>
              </w:rPr>
              <w:t>sull'efficacia di interventi, strategie e strumenti</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8. Interventi sul percorso curricolare</w:t>
      </w:r>
    </w:p>
    <w:p>
      <w:pPr>
        <w:keepNext/>
        <w:spacing w:before="160" w:after="80" w:line="300" w:lineRule="auto"/>
        <w:jc w:val="left"/>
        <w:outlineLvl w:val="1"/>
      </w:pPr>
      <w:r>
        <w:rPr>
          <w:rFonts w:ascii="Titillium Web" w:hAnsi="Titillium Web" w:cs="Titillium Web"/>
          <w:b/>
          <w:i w:val="0"/>
          <w:color w:val="1B1B2B"/>
          <w:sz w:val="23"/>
        </w:rPr>
        <w:t>8.1 Interventi educativo-didattici, strategie, strumenti nelle diverse discipline/aree disciplinari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i w:val="0"/>
                <w:color w:val="1B1B2B"/>
                <w:sz w:val="19"/>
              </w:rPr>
              <w:t>(Anche nel caso in cui le discipline siano aggregate in aree disciplinari, la valutazione degli apprendimenti è sempre espressa per ciascuna disciplina)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Modalità di sostegno educativo-didattici e ulteriori interventi di inclusione</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86"/>
        <w:gridCol w:w="6241"/>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8.2 Progettazione disciplinare (1)</w:t>
            </w:r>
            <w:r>
              <w:br/>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Disciplina/Area Disciplinare:</w:t>
            </w:r>
          </w:p>
          <w:p>
            <w:pPr>
              <w:spacing w:before="20" w:after="20" w:line="240" w:lineRule="auto"/>
              <w:jc w:val="left"/>
            </w:pPr>
            <w:r>
              <w:rPr>
                <w:rFonts w:ascii="Arial" w:hAnsi="Arial" w:cs="Arial"/>
                <w:b w:val="0"/>
                <w:i w:val="0"/>
                <w:color w:val="1B1B2B"/>
                <w:sz w:val="19"/>
              </w:rPr>
              <w:t>________________________</w:t>
            </w:r>
          </w:p>
        </w:tc>
        <w:tc>
          <w:tcPr>
            <w:tcW w:type="dxa" w:w="6241"/>
            <w:vAlign w:val="top"/>
          </w:tcPr>
          <w:p>
            <w:pPr>
              <w:spacing w:before="0" w:after="20" w:line="240" w:lineRule="auto"/>
              <w:jc w:val="left"/>
            </w:pPr>
            <w:r/>
            <w:r>
              <w:rPr>
                <w:rFonts w:ascii="Titillium Web" w:hAnsi="Titillium Web" w:cs="Titillium Web"/>
                <w:b w:val="0"/>
                <w:i w:val="0"/>
                <w:color w:val="1B1B2B"/>
                <w:sz w:val="19"/>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pPr>
              <w:spacing w:before="20" w:after="20" w:line="240" w:lineRule="auto"/>
              <w:jc w:val="left"/>
            </w:pPr>
            <w:r>
              <w:rPr>
                <w:rFonts w:ascii="Arial" w:hAnsi="Arial" w:cs="Arial"/>
                <w:b w:val="0"/>
                <w:i w:val="0"/>
                <w:color w:val="1B1B2B"/>
                <w:sz w:val="19"/>
              </w:rPr>
              <w:t>________________________________________________________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Disciplina/Area Disciplinare:</w:t>
            </w:r>
          </w:p>
          <w:p>
            <w:pPr>
              <w:spacing w:before="20" w:after="20" w:line="240" w:lineRule="auto"/>
              <w:jc w:val="left"/>
            </w:pPr>
            <w:r>
              <w:rPr>
                <w:rFonts w:ascii="Arial" w:hAnsi="Arial" w:cs="Arial"/>
                <w:b w:val="0"/>
                <w:i w:val="0"/>
                <w:color w:val="1B1B2B"/>
                <w:sz w:val="19"/>
              </w:rPr>
              <w:t>________________________</w:t>
            </w:r>
          </w:p>
        </w:tc>
        <w:tc>
          <w:tcPr>
            <w:tcW w:type="dxa" w:w="6241"/>
            <w:vAlign w:val="top"/>
          </w:tcPr>
          <w:p>
            <w:pPr>
              <w:spacing w:before="0" w:after="20" w:line="240" w:lineRule="auto"/>
              <w:jc w:val="left"/>
            </w:pPr>
            <w:r/>
            <w:r>
              <w:rPr>
                <w:rFonts w:ascii="Titillium Web" w:hAnsi="Titillium Web" w:cs="Titillium Web"/>
                <w:b w:val="0"/>
                <w:i w:val="0"/>
                <w:color w:val="1B1B2B"/>
                <w:sz w:val="19"/>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pPr>
              <w:spacing w:before="20" w:after="20" w:line="240" w:lineRule="auto"/>
              <w:jc w:val="left"/>
            </w:pPr>
            <w:r>
              <w:rPr>
                <w:rFonts w:ascii="Arial" w:hAnsi="Arial" w:cs="Arial"/>
                <w:b w:val="0"/>
                <w:i w:val="0"/>
                <w:color w:val="1B1B2B"/>
                <w:sz w:val="19"/>
              </w:rPr>
              <w:t>________________________________________________________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Disciplina/Area Disciplinare:</w:t>
            </w:r>
          </w:p>
          <w:p>
            <w:pPr>
              <w:spacing w:before="20" w:after="20" w:line="240" w:lineRule="auto"/>
              <w:jc w:val="left"/>
            </w:pPr>
            <w:r>
              <w:rPr>
                <w:rFonts w:ascii="Arial" w:hAnsi="Arial" w:cs="Arial"/>
                <w:b w:val="0"/>
                <w:i w:val="0"/>
                <w:color w:val="1B1B2B"/>
                <w:sz w:val="19"/>
              </w:rPr>
              <w:t>________________________</w:t>
            </w:r>
          </w:p>
        </w:tc>
        <w:tc>
          <w:tcPr>
            <w:tcW w:type="dxa" w:w="6241"/>
            <w:vAlign w:val="top"/>
          </w:tcPr>
          <w:p>
            <w:pPr>
              <w:spacing w:before="0" w:after="20" w:line="240" w:lineRule="auto"/>
              <w:jc w:val="left"/>
            </w:pPr>
            <w:r/>
            <w:r>
              <w:rPr>
                <w:rFonts w:ascii="Titillium Web" w:hAnsi="Titillium Web" w:cs="Titillium Web"/>
                <w:b w:val="0"/>
                <w:i w:val="0"/>
                <w:color w:val="1B1B2B"/>
                <w:sz w:val="19"/>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pPr>
              <w:spacing w:before="20" w:after="20" w:line="240" w:lineRule="auto"/>
              <w:jc w:val="left"/>
            </w:pPr>
            <w:r>
              <w:rPr>
                <w:rFonts w:ascii="Arial" w:hAnsi="Arial" w:cs="Arial"/>
                <w:b w:val="0"/>
                <w:i w:val="0"/>
                <w:color w:val="1B1B2B"/>
                <w:sz w:val="19"/>
              </w:rPr>
              <w:t>________________________________________________________</w:t>
            </w: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(1) Compilare soltanto per le discipline/aree disciplinari per le quali è prevista una progettazione personalizzata.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86"/>
        <w:gridCol w:w="6241"/>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8.4 Criteri di valutazione del comportamento ed eventuali obiettivi specifici</w:t>
            </w:r>
          </w:p>
        </w:tc>
      </w:tr>
      <w:tr>
        <w:trPr>
          <w:cantSplit/>
        </w:trPr>
        <w:tc>
          <w:tcPr>
            <w:tcW w:type="dxa" w:w="2786"/>
            <w:vAlign w:val="top"/>
          </w:tcPr>
          <w:p>
            <w:pPr>
              <w:spacing w:before="0" w:after="20" w:line="240" w:lineRule="auto"/>
              <w:jc w:val="left"/>
            </w:pPr>
            <w:r/>
            <w:r>
              <w:rPr>
                <w:rFonts w:ascii="Titillium Web" w:hAnsi="Titillium Web" w:cs="Titillium Web"/>
                <w:b/>
                <w:i w:val="0"/>
                <w:color w:val="1B1B2B"/>
                <w:sz w:val="19"/>
              </w:rPr>
              <w:t>Comportamento:</w:t>
            </w:r>
          </w:p>
        </w:tc>
        <w:tc>
          <w:tcPr>
            <w:tcW w:type="dxa" w:w="6241"/>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A - Il comportamento è valutato in base agli stessi criteri adottati per la classe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B - Il comportamento è valutato in base ai seguenti criteri personalizzati e al raggiungimento dei seguenti obiettivi: </w:t>
            </w:r>
            <w:r>
              <w:rPr>
                <w:rFonts w:ascii="Arial" w:hAnsi="Arial" w:cs="Arial"/>
                <w:b w:val="0"/>
                <w:i w:val="0"/>
                <w:color w:val="1B1B2B"/>
                <w:sz w:val="19"/>
              </w:rPr>
              <w:t>________________________________</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Con verifica dei risultati conseguiti e valutazione </w:t>
            </w:r>
          </w:p>
          <w:p>
            <w:pPr>
              <w:spacing w:before="20" w:after="20" w:line="240" w:lineRule="auto"/>
              <w:jc w:val="left"/>
            </w:pPr>
            <w:r>
              <w:rPr>
                <w:rFonts w:ascii="Titillium Web" w:hAnsi="Titillium Web" w:cs="Titillium Web"/>
                <w:b w:val="0"/>
                <w:i w:val="0"/>
                <w:color w:val="1B1B2B"/>
                <w:sz w:val="19"/>
              </w:rPr>
              <w:t>sull'efficacia di interventi, strategie e strumenti riferiti anche all’ambiente di apprendimento</w:t>
            </w:r>
          </w:p>
          <w:p>
            <w:pPr>
              <w:spacing w:before="20" w:after="20" w:line="240" w:lineRule="auto"/>
              <w:jc w:val="left"/>
            </w:pPr>
            <w:r>
              <w:rPr>
                <w:rFonts w:ascii="Titillium Web" w:hAnsi="Titillium Web" w:cs="Titillium Web"/>
                <w:b w:val="0"/>
                <w:i/>
                <w:color w:val="1B1B2B"/>
                <w:sz w:val="19"/>
              </w:rPr>
              <w:t>NB: la valutazione finale degli apprendimenti è di competenza di tutto il Team dei docenti</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9. Organizzazione generale del progetto di inclusione e utilizzo delle risorse</w:t>
      </w:r>
    </w:p>
    <w:p>
      <w:pPr>
        <w:keepNext/>
        <w:spacing w:before="160" w:after="80" w:line="300" w:lineRule="auto"/>
        <w:jc w:val="left"/>
        <w:outlineLvl w:val="1"/>
      </w:pPr>
      <w:r>
        <w:rPr>
          <w:rFonts w:ascii="Titillium Web" w:hAnsi="Titillium Web" w:cs="Titillium Web"/>
          <w:b/>
          <w:i w:val="0"/>
          <w:color w:val="1B1B2B"/>
          <w:sz w:val="23"/>
        </w:rPr>
        <w:t>Tabella orario settimanale</w:t>
      </w:r>
    </w:p>
    <w:p>
      <w:pPr>
        <w:spacing w:before="0" w:after="100" w:line="300" w:lineRule="auto"/>
        <w:jc w:val="both"/>
      </w:pPr>
      <w:r>
        <w:rPr>
          <w:rFonts w:ascii="Titillium Web" w:hAnsi="Titillium Web" w:cs="Titillium Web"/>
          <w:b w:val="0"/>
          <w:i w:val="0"/>
          <w:color w:val="1B1B2B"/>
          <w:sz w:val="22"/>
        </w:rPr>
        <w:t>(da adattare - a cura della scuola - in base all'effettivo orario della classe)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445"/>
        <w:gridCol w:w="3582"/>
      </w:tblGrid>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 xml:space="preserve">Per ogni ora specificare: </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il/la bambino/a è presente a scuola salvo assenze occasionali</w:t>
            </w:r>
          </w:p>
        </w:tc>
        <w:tc>
          <w:tcPr>
            <w:tcW w:type="dxa" w:w="3582"/>
            <w:vAlign w:val="top"/>
          </w:tcPr>
          <w:p>
            <w:pPr>
              <w:spacing w:before="0" w:after="20" w:line="240" w:lineRule="auto"/>
              <w:jc w:val="left"/>
            </w:pPr>
            <w:r/>
            <w:r>
              <w:rPr>
                <w:rFonts w:ascii="Titillium Web" w:hAnsi="Titillium Web" w:cs="Titillium Web"/>
                <w:b w:val="0"/>
                <w:i w:val="0"/>
                <w:color w:val="1B1B2B"/>
                <w:sz w:val="19"/>
              </w:rPr>
              <w:t>Pres. * (se è sempre presente non serve specificare)</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è presente l'insegnante di sostegno</w:t>
            </w:r>
          </w:p>
        </w:tc>
        <w:tc>
          <w:tcPr>
            <w:tcW w:type="dxa" w:w="3582"/>
            <w:vAlign w:val="top"/>
          </w:tcPr>
          <w:p>
            <w:pPr>
              <w:spacing w:before="0" w:after="20" w:line="240" w:lineRule="auto"/>
              <w:jc w:val="left"/>
            </w:pPr>
            <w:r/>
            <w:r>
              <w:rPr>
                <w:rFonts w:ascii="Titillium Web" w:hAnsi="Titillium Web" w:cs="Titillium Web"/>
                <w:b w:val="0"/>
                <w:i w:val="0"/>
                <w:color w:val="1B1B2B"/>
                <w:sz w:val="19"/>
              </w:rPr>
              <w:t>Sost. *</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è presente l'assistente all'autonomia o alla comunicazione</w:t>
            </w:r>
          </w:p>
        </w:tc>
        <w:tc>
          <w:tcPr>
            <w:tcW w:type="dxa" w:w="3582"/>
            <w:vAlign w:val="top"/>
          </w:tcPr>
          <w:p>
            <w:pPr>
              <w:spacing w:before="0" w:after="20" w:line="240" w:lineRule="auto"/>
              <w:jc w:val="left"/>
            </w:pPr>
            <w:r/>
            <w:r>
              <w:rPr>
                <w:rFonts w:ascii="Titillium Web" w:hAnsi="Titillium Web" w:cs="Titillium Web"/>
                <w:b w:val="0"/>
                <w:i w:val="0"/>
                <w:color w:val="1B1B2B"/>
                <w:sz w:val="19"/>
              </w:rPr>
              <w:t>Ass. *</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504"/>
        <w:gridCol w:w="1504"/>
        <w:gridCol w:w="1504"/>
        <w:gridCol w:w="1504"/>
        <w:gridCol w:w="1505"/>
        <w:gridCol w:w="1505"/>
      </w:tblGrid>
      <w:tr>
        <w:trPr>
          <w:cantSplit/>
        </w:trPr>
        <w:tc>
          <w:tcPr>
            <w:tcW w:type="dxa" w:w="1504"/>
            <w:vAlign w:val="top"/>
          </w:tcPr>
          <w:p>
            <w:pPr>
              <w:spacing w:before="0" w:after="20" w:line="240" w:lineRule="auto"/>
              <w:jc w:val="left"/>
            </w:pPr>
            <w:r/>
            <w:r>
              <w:rPr>
                <w:rFonts w:ascii="Titillium Web" w:hAnsi="Titillium Web" w:cs="Titillium Web"/>
                <w:b w:val="0"/>
                <w:i w:val="0"/>
                <w:color w:val="1B1B2B"/>
                <w:sz w:val="19"/>
              </w:rPr>
              <w:t>Orario</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Lunedì </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Martedì </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Mercoledì </w:t>
            </w:r>
          </w:p>
        </w:tc>
        <w:tc>
          <w:tcPr>
            <w:tcW w:type="dxa" w:w="1505"/>
            <w:vAlign w:val="top"/>
          </w:tcPr>
          <w:p>
            <w:pPr>
              <w:spacing w:before="0" w:after="20" w:line="240" w:lineRule="auto"/>
              <w:jc w:val="left"/>
            </w:pPr>
            <w:r/>
            <w:r>
              <w:rPr>
                <w:rFonts w:ascii="Titillium Web" w:hAnsi="Titillium Web" w:cs="Titillium Web"/>
                <w:b w:val="0"/>
                <w:i w:val="0"/>
                <w:color w:val="1B1B2B"/>
                <w:sz w:val="19"/>
              </w:rPr>
              <w:t xml:space="preserve">Giovedì </w:t>
            </w:r>
          </w:p>
        </w:tc>
        <w:tc>
          <w:tcPr>
            <w:tcW w:type="dxa" w:w="1505"/>
            <w:vAlign w:val="top"/>
          </w:tcPr>
          <w:p>
            <w:pPr>
              <w:spacing w:before="0" w:after="20" w:line="240" w:lineRule="auto"/>
              <w:jc w:val="left"/>
            </w:pPr>
            <w:r/>
            <w:r>
              <w:rPr>
                <w:rFonts w:ascii="Titillium Web" w:hAnsi="Titillium Web" w:cs="Titillium Web"/>
                <w:b w:val="0"/>
                <w:i w:val="0"/>
                <w:color w:val="1B1B2B"/>
                <w:sz w:val="19"/>
              </w:rPr>
              <w:t xml:space="preserve">Venerdì </w:t>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86"/>
        <w:gridCol w:w="6241"/>
      </w:tblGrid>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L’alunno/a frequenta con orario ridotto?</w:t>
            </w:r>
          </w:p>
        </w:tc>
        <w:tc>
          <w:tcPr>
            <w:tcW w:type="dxa" w:w="6241"/>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Sì: è presente a scuola per </w:t>
            </w:r>
            <w:r>
              <w:rPr>
                <w:rFonts w:ascii="Arial" w:hAnsi="Arial" w:cs="Arial"/>
                <w:b w:val="0"/>
                <w:i w:val="0"/>
                <w:color w:val="1B1B2B"/>
                <w:sz w:val="19"/>
              </w:rPr>
              <w:t>____</w:t>
            </w:r>
            <w:r>
              <w:rPr>
                <w:rFonts w:ascii="Titillium Web" w:hAnsi="Titillium Web" w:cs="Titillium Web"/>
                <w:b w:val="0"/>
                <w:i w:val="0"/>
                <w:color w:val="1B1B2B"/>
                <w:sz w:val="19"/>
              </w:rPr>
              <w:t xml:space="preserve"> ore settimanali rispetto alle </w:t>
            </w:r>
            <w:r>
              <w:rPr>
                <w:rFonts w:ascii="Arial" w:hAnsi="Arial" w:cs="Arial"/>
                <w:b w:val="0"/>
                <w:i w:val="0"/>
                <w:color w:val="1B1B2B"/>
                <w:sz w:val="19"/>
              </w:rPr>
              <w:t>____</w:t>
            </w:r>
            <w:r>
              <w:rPr>
                <w:rFonts w:ascii="Titillium Web" w:hAnsi="Titillium Web" w:cs="Titillium Web"/>
                <w:b w:val="0"/>
                <w:i w:val="0"/>
                <w:color w:val="1B1B2B"/>
                <w:sz w:val="19"/>
              </w:rPr>
              <w:t xml:space="preserve"> ore della classe, nel periodo</w:t>
            </w:r>
            <w:r>
              <w:rPr>
                <w:rFonts w:ascii="Arial" w:hAnsi="Arial" w:cs="Arial"/>
                <w:b w:val="0"/>
                <w:i w:val="0"/>
                <w:color w:val="1B1B2B"/>
                <w:sz w:val="19"/>
              </w:rPr>
              <w:t>_____</w:t>
            </w:r>
            <w:r>
              <w:rPr>
                <w:rFonts w:ascii="Titillium Web" w:hAnsi="Titillium Web" w:cs="Titillium Web"/>
                <w:b w:val="0"/>
                <w:i w:val="0"/>
                <w:color w:val="1B1B2B"/>
                <w:sz w:val="19"/>
              </w:rPr>
              <w:t xml:space="preserve"> (indicare il periodo dell’anno scolastico), su richiesta della famiglia e degli specialisti sanitari, in accordo con la scuola, per le seguenti motivazioni: </w:t>
            </w:r>
            <w:r>
              <w:rPr>
                <w:rFonts w:ascii="Arial" w:hAnsi="Arial" w:cs="Arial"/>
                <w:b w:val="0"/>
                <w:i w:val="0"/>
                <w:color w:val="1B1B2B"/>
                <w:sz w:val="19"/>
              </w:rPr>
              <w:t>__________________________________________________________</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No, frequenta regolarmente tutte le ore previste per la classe</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L’alunno/a è sempre nel gruppo classe?</w:t>
            </w:r>
          </w:p>
        </w:tc>
        <w:tc>
          <w:tcPr>
            <w:tcW w:type="dxa" w:w="6241"/>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Sì</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No, in base all’orario svolge nel periodo</w:t>
            </w:r>
            <w:r>
              <w:rPr>
                <w:rFonts w:ascii="Arial" w:hAnsi="Arial" w:cs="Arial"/>
                <w:b w:val="0"/>
                <w:i w:val="0"/>
                <w:color w:val="1B1B2B"/>
                <w:sz w:val="19"/>
              </w:rPr>
              <w:t>________</w:t>
            </w:r>
            <w:r>
              <w:rPr>
                <w:rFonts w:ascii="Titillium Web" w:hAnsi="Titillium Web" w:cs="Titillium Web"/>
                <w:b w:val="0"/>
                <w:i w:val="0"/>
                <w:color w:val="1B1B2B"/>
                <w:sz w:val="19"/>
              </w:rPr>
              <w:t xml:space="preserve"> (indicare il periodo dell’anno scolastico), </w:t>
            </w:r>
            <w:r>
              <w:rPr>
                <w:rFonts w:ascii="Arial" w:hAnsi="Arial" w:cs="Arial"/>
                <w:b w:val="0"/>
                <w:i w:val="0"/>
                <w:color w:val="1B1B2B"/>
                <w:sz w:val="19"/>
              </w:rPr>
              <w:t>______</w:t>
            </w:r>
            <w:r>
              <w:rPr>
                <w:rFonts w:ascii="Titillium Web" w:hAnsi="Titillium Web" w:cs="Titillium Web"/>
                <w:b w:val="0"/>
                <w:i w:val="0"/>
                <w:color w:val="1B1B2B"/>
                <w:sz w:val="19"/>
              </w:rPr>
              <w:t xml:space="preserve"> ore in altri spazi per le seguenti attività</w:t>
            </w:r>
            <w:r>
              <w:rPr>
                <w:rFonts w:ascii="Arial" w:hAnsi="Arial" w:cs="Arial"/>
                <w:b w:val="0"/>
                <w:i w:val="0"/>
                <w:color w:val="1B1B2B"/>
                <w:sz w:val="19"/>
              </w:rPr>
              <w:t>____________</w:t>
            </w:r>
            <w:r>
              <w:rPr>
                <w:rFonts w:ascii="Titillium Web" w:hAnsi="Titillium Web" w:cs="Titillium Web"/>
                <w:b w:val="0"/>
                <w:i w:val="0"/>
                <w:color w:val="1B1B2B"/>
                <w:sz w:val="19"/>
              </w:rPr>
              <w:t xml:space="preserve"> con un gruppo di compagni ovvero individualmente per le seguenti oggettive, comprovate e particolari circostanze educative e didattiche</w:t>
            </w:r>
            <w:r>
              <w:rPr>
                <w:rFonts w:ascii="Arial" w:hAnsi="Arial" w:cs="Arial"/>
                <w:b w:val="0"/>
                <w:i w:val="0"/>
                <w:color w:val="1B1B2B"/>
                <w:sz w:val="19"/>
              </w:rPr>
              <w:t>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Insegnante per le attività di sostegno</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Numero di ore settimanali </w:t>
            </w:r>
            <w:r>
              <w:rPr>
                <w:rFonts w:ascii="Arial" w:hAnsi="Arial" w:cs="Arial"/>
                <w:b w:val="0"/>
                <w:i w:val="0"/>
                <w:color w:val="1B1B2B"/>
                <w:sz w:val="19"/>
              </w:rPr>
              <w:t>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Risorse destinate agli interventi di assistenza igienica e di base</w:t>
            </w:r>
          </w:p>
        </w:tc>
        <w:tc>
          <w:tcPr>
            <w:tcW w:type="dxa" w:w="6241"/>
            <w:vAlign w:val="top"/>
          </w:tcPr>
          <w:p>
            <w:pPr>
              <w:spacing w:before="0" w:after="20" w:line="240" w:lineRule="auto"/>
              <w:jc w:val="left"/>
            </w:pPr>
            <w:r/>
            <w:r>
              <w:rPr>
                <w:rFonts w:ascii="Titillium Web" w:hAnsi="Titillium Web" w:cs="Titillium Web"/>
                <w:b w:val="0"/>
                <w:i w:val="0"/>
                <w:color w:val="1B1B2B"/>
                <w:sz w:val="19"/>
              </w:rPr>
              <w:t>Descrizione del servizio svolto dai collaboratori scolastici</w:t>
            </w:r>
            <w:r>
              <w:rPr>
                <w:rFonts w:ascii="Arial" w:hAnsi="Arial" w:cs="Arial"/>
                <w:b w:val="0"/>
                <w:i w:val="0"/>
                <w:color w:val="1B1B2B"/>
                <w:sz w:val="19"/>
              </w:rPr>
              <w:t>____________</w:t>
            </w:r>
          </w:p>
          <w:p>
            <w:pPr>
              <w:spacing w:before="20" w:after="20" w:line="240" w:lineRule="auto"/>
              <w:jc w:val="left"/>
            </w:pPr>
            <w:r>
              <w:rPr>
                <w:rFonts w:ascii="Arial" w:hAnsi="Arial" w:cs="Arial"/>
                <w:b w:val="0"/>
                <w:i w:val="0"/>
                <w:color w:val="1B1B2B"/>
                <w:sz w:val="19"/>
              </w:rPr>
              <w:t>__________________________________________________________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Risorse professionali destinate all'assistenza, all'autonomia e/o alla comunicazione</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Tipologia di assistenza / figura professionale </w:t>
            </w:r>
            <w:r>
              <w:rPr>
                <w:rFonts w:ascii="Arial" w:hAnsi="Arial" w:cs="Arial"/>
                <w:b w:val="0"/>
                <w:i w:val="0"/>
                <w:color w:val="1B1B2B"/>
                <w:sz w:val="19"/>
              </w:rPr>
              <w:t>_______________________</w:t>
            </w:r>
          </w:p>
          <w:p>
            <w:pPr>
              <w:spacing w:before="20" w:after="20" w:line="240" w:lineRule="auto"/>
              <w:jc w:val="left"/>
            </w:pPr>
            <w:r>
              <w:rPr>
                <w:rFonts w:ascii="Titillium Web" w:hAnsi="Titillium Web" w:cs="Titillium Web"/>
                <w:b w:val="0"/>
                <w:i w:val="0"/>
                <w:color w:val="1B1B2B"/>
                <w:sz w:val="19"/>
              </w:rPr>
              <w:t xml:space="preserve">Numero di ore settimanali condivise con l’Ente competente </w:t>
            </w:r>
            <w:r>
              <w:rPr>
                <w:rFonts w:ascii="Arial" w:hAnsi="Arial" w:cs="Arial"/>
                <w:b w:val="0"/>
                <w:i w:val="0"/>
                <w:color w:val="1B1B2B"/>
                <w:sz w:val="19"/>
              </w:rPr>
              <w:t>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Altre risorse professionali presenti nella scuola/classe</w:t>
            </w:r>
          </w:p>
        </w:tc>
        <w:tc>
          <w:tcPr>
            <w:tcW w:type="dxa" w:w="6241"/>
            <w:vAlign w:val="top"/>
          </w:tcPr>
          <w:p>
            <w:pPr>
              <w:spacing w:before="0" w:after="20" w:line="240" w:lineRule="auto"/>
              <w:jc w:val="left"/>
            </w:pPr>
            <w:r/>
            <w:r>
              <w:rPr>
                <w:rFonts w:ascii="Titillium Web" w:hAnsi="Titillium Web" w:cs="Titillium Web"/>
                <w:b w:val="0"/>
                <w:i w:val="0"/>
                <w:color w:val="1B1B2B"/>
                <w:sz w:val="19"/>
              </w:rPr>
              <w:t>[ ] docenti della sezione o della scuola in possesso del titolo di specializzazione per le attività di sostegno</w:t>
            </w:r>
          </w:p>
          <w:p>
            <w:pPr>
              <w:spacing w:before="20" w:after="20" w:line="240" w:lineRule="auto"/>
              <w:jc w:val="left"/>
            </w:pPr>
            <w:r>
              <w:rPr>
                <w:rFonts w:ascii="Titillium Web" w:hAnsi="Titillium Web" w:cs="Titillium Web"/>
                <w:b w:val="0"/>
                <w:i w:val="0"/>
                <w:color w:val="1B1B2B"/>
                <w:sz w:val="19"/>
              </w:rPr>
              <w:t>[ ] docenti dell’organico dell’autonomia coinvolti/e in progetti di inclusione o in specifiche attività rivolte al/alla bambino/a e/o alla sezione</w:t>
            </w:r>
          </w:p>
          <w:p>
            <w:pPr>
              <w:spacing w:before="20" w:after="20" w:line="240" w:lineRule="auto"/>
              <w:jc w:val="left"/>
            </w:pPr>
            <w:r>
              <w:rPr>
                <w:rFonts w:ascii="Titillium Web" w:hAnsi="Titillium Web" w:cs="Titillium Web"/>
                <w:b w:val="0"/>
                <w:i w:val="0"/>
                <w:color w:val="1B1B2B"/>
                <w:sz w:val="19"/>
              </w:rPr>
              <w:t xml:space="preserve">[ ] altro </w:t>
            </w:r>
            <w:r>
              <w:rPr>
                <w:rFonts w:ascii="Arial" w:hAnsi="Arial" w:cs="Arial"/>
                <w:b w:val="0"/>
                <w:i w:val="0"/>
                <w:color w:val="1B1B2B"/>
                <w:sz w:val="19"/>
              </w:rPr>
              <w:t>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Uscite didattiche e visite guidate</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Interventi previsti per consentire al bambino o alla bambina di partecipare alle uscite didattiche e alle visite guidate organizzate per la sezione </w:t>
            </w:r>
            <w:r>
              <w:rPr>
                <w:rFonts w:ascii="Arial" w:hAnsi="Arial" w:cs="Arial"/>
                <w:b w:val="0"/>
                <w:i w:val="0"/>
                <w:color w:val="1B1B2B"/>
                <w:sz w:val="19"/>
              </w:rPr>
              <w:t>_____________________________________________</w:t>
            </w:r>
          </w:p>
        </w:tc>
      </w:tr>
      <w:tr>
        <w:trPr>
          <w:trHeight w:val="340" w:hRule="atLeast"/>
          <w:cantSplit/>
        </w:trPr>
        <w:tc>
          <w:tcPr>
            <w:tcW w:type="dxa" w:w="2786"/>
            <w:vAlign w:val="top"/>
          </w:tcPr>
          <w:p>
            <w:pPr>
              <w:spacing w:before="0" w:after="20" w:line="240" w:lineRule="auto"/>
              <w:jc w:val="left"/>
            </w:pPr>
            <w:r/>
            <w:r>
              <w:rPr>
                <w:rFonts w:ascii="Titillium Web" w:hAnsi="Titillium Web" w:cs="Titillium Web"/>
                <w:b w:val="0"/>
                <w:i w:val="0"/>
                <w:color w:val="1B1B2B"/>
                <w:sz w:val="19"/>
              </w:rPr>
              <w:t>Strategie per la prevenzione e l’eventuale gestione di situazioni e comportamenti problematici</w:t>
            </w:r>
          </w:p>
        </w:tc>
        <w:tc>
          <w:tcPr>
            <w:tcW w:type="dxa" w:w="6241"/>
            <w:vAlign w:val="top"/>
          </w:tcPr>
          <w:p>
            <w:pPr>
              <w:spacing w:after="0" w:line="240" w:lineRule="auto"/>
              <w:rPr>
                <w:sz w:val="19"/>
              </w:rPr>
            </w:pPr>
            <w:r/>
          </w:p>
        </w:tc>
      </w:tr>
      <w:tr>
        <w:trPr>
          <w:trHeight w:val="340" w:hRule="atLeast"/>
          <w:cantSplit/>
        </w:trPr>
        <w:tc>
          <w:tcPr>
            <w:tcW w:type="dxa" w:w="2786"/>
            <w:vAlign w:val="top"/>
          </w:tcPr>
          <w:p>
            <w:pPr>
              <w:spacing w:before="0" w:after="20" w:line="240" w:lineRule="auto"/>
              <w:jc w:val="left"/>
            </w:pPr>
            <w:r/>
            <w:r>
              <w:rPr>
                <w:rFonts w:ascii="Titillium Web" w:hAnsi="Titillium Web" w:cs="Titillium Web"/>
                <w:b w:val="0"/>
                <w:i w:val="0"/>
                <w:color w:val="1B1B2B"/>
                <w:sz w:val="19"/>
              </w:rPr>
              <w:t>Attività o progetti sull’inclusione rivolti alla classe</w:t>
            </w:r>
          </w:p>
        </w:tc>
        <w:tc>
          <w:tcPr>
            <w:tcW w:type="dxa" w:w="6241"/>
            <w:vAlign w:val="top"/>
          </w:tcPr>
          <w:p>
            <w:pPr>
              <w:spacing w:after="0" w:line="240" w:lineRule="auto"/>
              <w:rPr>
                <w:sz w:val="19"/>
              </w:rPr>
            </w:pPr>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Trasporto Scolastico</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Indicare le modalità di svolgimento del servizio </w:t>
            </w:r>
            <w:r>
              <w:rPr>
                <w:rFonts w:ascii="Arial" w:hAnsi="Arial" w:cs="Arial"/>
                <w:b w:val="0"/>
                <w:i w:val="0"/>
                <w:color w:val="1B1B2B"/>
                <w:sz w:val="19"/>
              </w:rPr>
              <w:t>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255"/>
        <w:gridCol w:w="930"/>
        <w:gridCol w:w="1994"/>
        <w:gridCol w:w="2042"/>
        <w:gridCol w:w="1806"/>
      </w:tblGrid>
      <w:tr>
        <w:trPr>
          <w:cantSplit/>
        </w:trPr>
        <w:tc>
          <w:tcPr>
            <w:tcW w:type="dxa" w:w="9028"/>
            <w:gridSpan w:val="5"/>
            <w:shd w:val="clear" w:fill="E1EEF8"/>
            <w:vAlign w:val="center"/>
          </w:tcPr>
          <w:p>
            <w:pPr>
              <w:keepNext/>
              <w:spacing w:before="0" w:after="20" w:line="240" w:lineRule="auto"/>
              <w:jc w:val="left"/>
            </w:pPr>
            <w:r/>
            <w:r>
              <w:rPr>
                <w:rFonts w:ascii="Titillium Web" w:hAnsi="Titillium Web" w:cs="Titillium Web"/>
                <w:b/>
                <w:i w:val="0"/>
                <w:color w:val="1B1B2B"/>
                <w:sz w:val="21"/>
              </w:rPr>
              <w:t>Interventi e attività extrascolastiche attive</w:t>
            </w:r>
          </w:p>
        </w:tc>
      </w:tr>
      <w:tr>
        <w:trPr>
          <w:cantSplit/>
        </w:trPr>
        <w:tc>
          <w:tcPr>
            <w:tcW w:type="dxa" w:w="2255"/>
            <w:vAlign w:val="top"/>
          </w:tcPr>
          <w:p>
            <w:pPr>
              <w:spacing w:before="0" w:after="20" w:line="240" w:lineRule="auto"/>
              <w:jc w:val="left"/>
            </w:pPr>
            <w:r/>
            <w:r>
              <w:rPr>
                <w:rFonts w:ascii="Titillium Web" w:hAnsi="Titillium Web" w:cs="Titillium Web"/>
                <w:b w:val="0"/>
                <w:i w:val="0"/>
                <w:color w:val="1B1B2B"/>
                <w:sz w:val="19"/>
              </w:rPr>
              <w:t>Attività terapeutico-riabilitative</w:t>
            </w:r>
          </w:p>
        </w:tc>
        <w:tc>
          <w:tcPr>
            <w:tcW w:type="dxa" w:w="930"/>
            <w:vAlign w:val="top"/>
          </w:tcPr>
          <w:p>
            <w:pPr>
              <w:spacing w:before="0" w:after="20" w:line="240" w:lineRule="auto"/>
              <w:jc w:val="left"/>
            </w:pPr>
            <w:r/>
            <w:r>
              <w:rPr>
                <w:rFonts w:ascii="Titillium Web" w:hAnsi="Titillium Web" w:cs="Titillium Web"/>
                <w:b w:val="0"/>
                <w:i w:val="0"/>
                <w:color w:val="1B1B2B"/>
                <w:sz w:val="19"/>
              </w:rPr>
              <w:t>n° ore</w:t>
            </w:r>
          </w:p>
        </w:tc>
        <w:tc>
          <w:tcPr>
            <w:tcW w:type="dxa" w:w="1994"/>
            <w:vAlign w:val="top"/>
          </w:tcPr>
          <w:p>
            <w:pPr>
              <w:spacing w:before="0" w:after="20" w:line="240" w:lineRule="auto"/>
              <w:jc w:val="left"/>
            </w:pPr>
            <w:r/>
            <w:r>
              <w:rPr>
                <w:rFonts w:ascii="Titillium Web" w:hAnsi="Titillium Web" w:cs="Titillium Web"/>
                <w:b w:val="0"/>
                <w:i w:val="0"/>
                <w:color w:val="1B1B2B"/>
                <w:sz w:val="19"/>
              </w:rPr>
              <w:t>struttura</w:t>
            </w:r>
          </w:p>
        </w:tc>
        <w:tc>
          <w:tcPr>
            <w:tcW w:type="dxa" w:w="2042"/>
            <w:vAlign w:val="top"/>
          </w:tcPr>
          <w:p>
            <w:pPr>
              <w:spacing w:before="0" w:after="20" w:line="240" w:lineRule="auto"/>
              <w:jc w:val="left"/>
            </w:pPr>
            <w:r/>
            <w:r>
              <w:rPr>
                <w:rFonts w:ascii="Titillium Web" w:hAnsi="Titillium Web" w:cs="Titillium Web"/>
                <w:b w:val="0"/>
                <w:i w:val="0"/>
                <w:color w:val="1B1B2B"/>
                <w:sz w:val="19"/>
              </w:rPr>
              <w:t xml:space="preserve">Obiettivi perseguiti ed eventuali </w:t>
            </w:r>
          </w:p>
          <w:p>
            <w:pPr>
              <w:spacing w:before="20" w:after="20" w:line="240" w:lineRule="auto"/>
              <w:jc w:val="left"/>
            </w:pPr>
            <w:r>
              <w:rPr>
                <w:rFonts w:ascii="Titillium Web" w:hAnsi="Titillium Web" w:cs="Titillium Web"/>
                <w:b w:val="0"/>
                <w:i w:val="0"/>
                <w:color w:val="1B1B2B"/>
                <w:sz w:val="19"/>
              </w:rPr>
              <w:t>raccordi con il PEI</w:t>
            </w:r>
          </w:p>
        </w:tc>
        <w:tc>
          <w:tcPr>
            <w:tcW w:type="dxa" w:w="1806"/>
            <w:vAlign w:val="top"/>
          </w:tcPr>
          <w:p>
            <w:pPr>
              <w:spacing w:before="0" w:after="20" w:line="240" w:lineRule="auto"/>
              <w:jc w:val="left"/>
            </w:pPr>
            <w:r/>
            <w:r>
              <w:rPr>
                <w:rFonts w:ascii="Titillium Web" w:hAnsi="Titillium Web" w:cs="Titillium Web"/>
                <w:b w:val="0"/>
                <w:i w:val="0"/>
                <w:color w:val="1B1B2B"/>
                <w:sz w:val="19"/>
              </w:rPr>
              <w:t xml:space="preserve">NOTE </w:t>
            </w:r>
          </w:p>
          <w:p>
            <w:pPr>
              <w:spacing w:before="20" w:after="20" w:line="240" w:lineRule="auto"/>
              <w:jc w:val="left"/>
            </w:pPr>
            <w:r>
              <w:rPr>
                <w:rFonts w:ascii="Titillium Web" w:hAnsi="Titillium Web" w:cs="Titillium Web"/>
                <w:b w:val="0"/>
                <w:i w:val="0"/>
                <w:color w:val="1B1B2B"/>
                <w:sz w:val="19"/>
              </w:rPr>
              <w:t>(altre informazioni utili)</w:t>
            </w:r>
          </w:p>
        </w:tc>
      </w:tr>
      <w:tr>
        <w:trPr>
          <w:trHeight w:val="340" w:hRule="atLeast"/>
          <w:cantSplit/>
        </w:trPr>
        <w:tc>
          <w:tcPr>
            <w:tcW w:type="dxa" w:w="2255"/>
            <w:vAlign w:val="top"/>
          </w:tcPr>
          <w:p>
            <w:pPr>
              <w:spacing w:before="0" w:after="20" w:line="240" w:lineRule="auto"/>
              <w:jc w:val="left"/>
            </w:pPr>
            <w:r/>
            <w:r>
              <w:rPr>
                <w:rFonts w:ascii="Titillium Web" w:hAnsi="Titillium Web" w:cs="Titillium Web"/>
                <w:b w:val="0"/>
                <w:i w:val="0"/>
                <w:color w:val="1B1B2B"/>
                <w:sz w:val="19"/>
              </w:rPr>
              <w:t xml:space="preserve">Attività extrascolastiche </w:t>
            </w:r>
          </w:p>
          <w:p>
            <w:pPr>
              <w:spacing w:before="20" w:after="20" w:line="240" w:lineRule="auto"/>
              <w:jc w:val="left"/>
            </w:pPr>
            <w:r>
              <w:rPr>
                <w:rFonts w:ascii="Titillium Web" w:hAnsi="Titillium Web" w:cs="Titillium Web"/>
                <w:b w:val="0"/>
                <w:i w:val="0"/>
                <w:color w:val="1B1B2B"/>
                <w:sz w:val="19"/>
              </w:rPr>
              <w:t xml:space="preserve">di tipo formale, informale e non formale </w:t>
            </w:r>
          </w:p>
          <w:p>
            <w:pPr>
              <w:spacing w:before="20" w:after="20" w:line="240" w:lineRule="auto"/>
              <w:jc w:val="left"/>
            </w:pPr>
            <w:r>
              <w:rPr>
                <w:rFonts w:ascii="Titillium Web" w:hAnsi="Titillium Web" w:cs="Titillium Web"/>
                <w:b w:val="0"/>
                <w:i w:val="0"/>
                <w:color w:val="1B1B2B"/>
                <w:sz w:val="19"/>
              </w:rPr>
              <w:t>(es: attività ludico/ricreative, motorie, artistiche, etc.)</w:t>
            </w:r>
          </w:p>
        </w:tc>
        <w:tc>
          <w:tcPr>
            <w:tcW w:type="dxa" w:w="930"/>
            <w:vAlign w:val="top"/>
          </w:tcPr>
          <w:p>
            <w:pPr>
              <w:spacing w:after="0" w:line="240" w:lineRule="auto"/>
              <w:rPr>
                <w:sz w:val="19"/>
              </w:rPr>
            </w:pPr>
            <w:r/>
          </w:p>
        </w:tc>
        <w:tc>
          <w:tcPr>
            <w:tcW w:type="dxa" w:w="1994"/>
            <w:vAlign w:val="top"/>
          </w:tcPr>
          <w:p>
            <w:pPr>
              <w:spacing w:before="0" w:after="20" w:line="240" w:lineRule="auto"/>
              <w:jc w:val="left"/>
            </w:pPr>
            <w:r/>
            <w:r>
              <w:rPr>
                <w:rFonts w:ascii="Titillium Web" w:hAnsi="Titillium Web" w:cs="Titillium Web"/>
                <w:b w:val="0"/>
                <w:i w:val="0"/>
                <w:color w:val="1B1B2B"/>
                <w:sz w:val="19"/>
              </w:rPr>
              <w:t>supporto</w:t>
            </w:r>
          </w:p>
        </w:tc>
        <w:tc>
          <w:tcPr>
            <w:tcW w:type="dxa" w:w="2042"/>
            <w:vAlign w:val="top"/>
          </w:tcPr>
          <w:p>
            <w:pPr>
              <w:spacing w:before="0" w:after="20" w:line="240" w:lineRule="auto"/>
              <w:jc w:val="left"/>
            </w:pPr>
            <w:r/>
            <w:r>
              <w:rPr>
                <w:rFonts w:ascii="Titillium Web" w:hAnsi="Titillium Web" w:cs="Titillium Web"/>
                <w:b w:val="0"/>
                <w:i w:val="0"/>
                <w:color w:val="1B1B2B"/>
                <w:sz w:val="19"/>
              </w:rPr>
              <w:t xml:space="preserve">Obiettivi perseguiti ed eventuali </w:t>
            </w:r>
          </w:p>
          <w:p>
            <w:pPr>
              <w:spacing w:before="20" w:after="20" w:line="240" w:lineRule="auto"/>
              <w:jc w:val="left"/>
            </w:pPr>
            <w:r>
              <w:rPr>
                <w:rFonts w:ascii="Titillium Web" w:hAnsi="Titillium Web" w:cs="Titillium Web"/>
                <w:b w:val="0"/>
                <w:i w:val="0"/>
                <w:color w:val="1B1B2B"/>
                <w:sz w:val="19"/>
              </w:rPr>
              <w:t>raccordi con il PEI</w:t>
            </w:r>
          </w:p>
        </w:tc>
        <w:tc>
          <w:tcPr>
            <w:tcW w:type="dxa" w:w="1806"/>
            <w:vAlign w:val="top"/>
          </w:tcPr>
          <w:p>
            <w:pPr>
              <w:spacing w:before="0" w:after="20" w:line="240" w:lineRule="auto"/>
              <w:jc w:val="left"/>
            </w:pPr>
            <w:r/>
            <w:r>
              <w:rPr>
                <w:rFonts w:ascii="Titillium Web" w:hAnsi="Titillium Web" w:cs="Titillium Web"/>
                <w:b w:val="0"/>
                <w:i w:val="0"/>
                <w:color w:val="1B1B2B"/>
                <w:sz w:val="19"/>
              </w:rPr>
              <w:t xml:space="preserve">NOTE </w:t>
            </w:r>
          </w:p>
          <w:p>
            <w:pPr>
              <w:spacing w:before="20" w:after="20" w:line="240" w:lineRule="auto"/>
              <w:jc w:val="left"/>
            </w:pPr>
            <w:r>
              <w:rPr>
                <w:rFonts w:ascii="Titillium Web" w:hAnsi="Titillium Web" w:cs="Titillium Web"/>
                <w:b w:val="0"/>
                <w:i w:val="0"/>
                <w:color w:val="1B1B2B"/>
                <w:sz w:val="19"/>
              </w:rPr>
              <w:t>(altre informazioni utili)</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Specificare i punti oggetto di eventuale revisione relativi alle risorse professionali dedicate</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10. CERTIFICAZIONE DELLE COMPETENZE con eventuali note esplicative (D.M. 742/2017)</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[solo per alunni/e in uscita dalle classi quinte]</w:t>
            </w:r>
          </w:p>
        </w:tc>
      </w:tr>
      <w:tr>
        <w:trPr>
          <w:cantSplit/>
        </w:trPr>
        <w:tc>
          <w:tcPr>
            <w:tcW w:type="dxa" w:w="4514"/>
            <w:vAlign w:val="top"/>
          </w:tcPr>
          <w:p>
            <w:pPr>
              <w:spacing w:before="0" w:after="20" w:line="240" w:lineRule="auto"/>
              <w:jc w:val="center"/>
            </w:pPr>
            <w:r/>
            <w:r>
              <w:rPr>
                <w:rFonts w:ascii="Titillium Web" w:hAnsi="Titillium Web" w:cs="Titillium Web"/>
                <w:b w:val="0"/>
                <w:i w:val="0"/>
                <w:color w:val="1B1B2B"/>
                <w:sz w:val="19"/>
              </w:rPr>
              <w:t>Competenze chiave europee</w:t>
            </w:r>
          </w:p>
        </w:tc>
        <w:tc>
          <w:tcPr>
            <w:tcW w:type="dxa" w:w="4514"/>
            <w:vAlign w:val="top"/>
          </w:tcPr>
          <w:p>
            <w:pPr>
              <w:spacing w:before="0" w:after="20" w:line="240" w:lineRule="auto"/>
              <w:jc w:val="center"/>
            </w:pPr>
            <w:r/>
            <w:r>
              <w:rPr>
                <w:rFonts w:ascii="Titillium Web" w:hAnsi="Titillium Web" w:cs="Titillium Web"/>
                <w:b w:val="0"/>
                <w:i w:val="0"/>
                <w:color w:val="1B1B2B"/>
                <w:sz w:val="19"/>
              </w:rPr>
              <w:t>Competenze dal Profilo dello studente al termine del primo ciclo di istruzione</w:t>
            </w:r>
          </w:p>
        </w:tc>
      </w:tr>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NOTE ESPLICATIVE</w:t>
            </w:r>
          </w:p>
        </w:tc>
      </w:tr>
      <w:tr>
        <w:trPr>
          <w:trHeight w:val="1474" w:hRule="atLeast"/>
          <w:cantSplit/>
        </w:trPr>
        <w:tc>
          <w:tcPr>
            <w:tcW w:type="dxa" w:w="9028"/>
            <w:gridSpan w:val="2"/>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11. Verifica finale/Proposte per le risorse professionali e i servizi di supporto necessari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340"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Verifica finale del PEI</w:t>
            </w:r>
          </w:p>
          <w:p>
            <w:pPr>
              <w:spacing w:before="20" w:after="20" w:line="240" w:lineRule="auto"/>
              <w:jc w:val="left"/>
            </w:pPr>
            <w:r>
              <w:rPr>
                <w:rFonts w:ascii="Titillium Web" w:hAnsi="Titillium Web" w:cs="Titillium Web"/>
                <w:b w:val="0"/>
                <w:i w:val="0"/>
                <w:color w:val="1B1B2B"/>
                <w:sz w:val="19"/>
              </w:rPr>
              <w:t>Valutazione globale dei risultati raggiunti (con riferimento agli elementi di verifica delle varie Sezioni del PEI)</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Aggiornamento delle condizioni di contesto e progettazione per l’a.s. successivo [Sez. 5-6-7]</w:t>
            </w:r>
          </w:p>
        </w:tc>
      </w:tr>
      <w:tr>
        <w:trPr>
          <w:trHeight w:val="340"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Suggerimenti, proposte, strategie che hanno particolarmente funzionato e che potrebbero essere riproposti; criticità emerse su cui intervenire, etc…</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053"/>
        <w:gridCol w:w="597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necessari per garantire il diritto allo studio e la frequenza</w:t>
            </w:r>
          </w:p>
        </w:tc>
      </w:tr>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Assistenza</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 xml:space="preserve">Assistenza di base (per azioni di mera assistenza materiale, non riconducibili ad interventi educativi)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igienica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spostamenti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w:t>
            </w:r>
            <w:r>
              <w:rPr>
                <w:rFonts w:ascii="Arial" w:hAnsi="Arial" w:cs="Arial"/>
                <w:b w:val="0"/>
                <w:i w:val="0"/>
                <w:color w:val="1B1B2B"/>
                <w:sz w:val="19"/>
              </w:rPr>
              <w:t>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all’assistenza di base (collaboratori scolastici, organizzazione oraria ritenuta necessaria)</w:t>
            </w:r>
          </w:p>
        </w:tc>
        <w:tc>
          <w:tcPr>
            <w:tcW w:type="dxa" w:w="5974"/>
            <w:vAlign w:val="top"/>
          </w:tcPr>
          <w:p>
            <w:pPr>
              <w:spacing w:before="0" w:after="20" w:line="240" w:lineRule="auto"/>
              <w:jc w:val="left"/>
            </w:pPr>
            <w:r/>
            <w:r>
              <w:rPr>
                <w:rFonts w:ascii="Titillium Web" w:hAnsi="Titillium Web" w:cs="Titillium Web"/>
                <w:b w:val="0"/>
                <w:i w:val="0"/>
                <w:color w:val="1B1B2B"/>
                <w:sz w:val="19"/>
              </w:rPr>
              <w:t>Assistenza specialistica all’autonomia e/o alla comunicazione (per azioni riconducibili ad interventi educativi):</w:t>
            </w:r>
          </w:p>
          <w:p>
            <w:pPr>
              <w:spacing w:before="20" w:after="20" w:line="240" w:lineRule="auto"/>
              <w:jc w:val="left"/>
            </w:pPr>
            <w:r>
              <w:rPr>
                <w:rFonts w:ascii="Titillium Web" w:hAnsi="Titillium Web" w:cs="Titillium Web"/>
                <w:b w:val="0"/>
                <w:i w:val="0"/>
                <w:color w:val="1B1B2B"/>
                <w:sz w:val="19"/>
              </w:rPr>
              <w:t>Comunicazione: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visiva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uditiva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intellettive e disturbi del neurosviluppo </w:t>
            </w:r>
          </w:p>
          <w:p>
            <w:pPr>
              <w:spacing w:before="20" w:after="20" w:line="240" w:lineRule="auto"/>
              <w:jc w:val="left"/>
            </w:pPr>
            <w:r>
              <w:rPr>
                <w:rFonts w:ascii="Titillium Web" w:hAnsi="Titillium Web" w:cs="Titillium Web"/>
                <w:b w:val="0"/>
                <w:i w:val="0"/>
                <w:color w:val="1B1B2B"/>
                <w:sz w:val="19"/>
              </w:rPr>
              <w:t>Educazione e sviluppo dell'autonomia, nella: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cura di sé</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 </w:t>
            </w:r>
            <w:r>
              <w:rPr>
                <w:rFonts w:ascii="Arial" w:hAnsi="Arial" w:cs="Arial"/>
                <w:b w:val="0"/>
                <w:i w:val="0"/>
                <w:color w:val="1B1B2B"/>
                <w:sz w:val="19"/>
              </w:rPr>
              <w:t>________________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agli interventi educativi all’autonomia e alla comunicazione (educatori, organizzazione oraria ritenuta necessaria)</w:t>
            </w:r>
          </w:p>
        </w:tc>
      </w:tr>
      <w:tr>
        <w:trPr>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Esigenze di tipo sanitario</w:t>
            </w:r>
            <w:r>
              <w:rPr>
                <w:rFonts w:ascii="Titillium Web" w:hAnsi="Titillium Web" w:cs="Titillium Web"/>
                <w:b w:val="0"/>
                <w:i w:val="0"/>
                <w:color w:val="1B1B2B"/>
                <w:sz w:val="19"/>
              </w:rPr>
              <w:t xml:space="preserve">: comprendono le eventuali somministrazioni di farmaci o altri interventi a supporto di funzioni vitali da assicurare, secondo i bisogni, durante l’orario scolastico. </w:t>
            </w:r>
          </w:p>
          <w:p>
            <w:pPr>
              <w:spacing w:before="20" w:after="20" w:line="240" w:lineRule="auto"/>
              <w:jc w:val="left"/>
            </w:pPr>
            <w:r>
              <w:rPr>
                <w:rFonts w:ascii="Titillium Web" w:hAnsi="Titillium Web" w:cs="Titillium Web"/>
                <w:b w:val="0"/>
                <w:i w:val="0"/>
                <w:color w:val="1B1B2B"/>
                <w:sz w:val="19"/>
              </w:rPr>
              <w:t>Somministrazioni di farmaci:</w:t>
            </w:r>
          </w:p>
          <w:p>
            <w:pPr>
              <w:spacing w:before="20" w:after="20" w:line="240" w:lineRule="auto"/>
              <w:jc w:val="left"/>
            </w:pPr>
            <w:r>
              <w:rPr>
                <w:rFonts w:ascii="Titillium Web" w:hAnsi="Titillium Web" w:cs="Titillium Web"/>
                <w:b w:val="0"/>
                <w:i w:val="0"/>
                <w:color w:val="1B1B2B"/>
                <w:sz w:val="19"/>
              </w:rPr>
              <w:t xml:space="preserve">[ ] non comportano il possesso di cognizioni specialistiche di tipo sanitario, né l’esercizio di discrezionalità tecnica da parte dell’adulto somministratore, ma solo adeguata formazione delle figure professionali coinvolte. </w:t>
            </w:r>
          </w:p>
          <w:p>
            <w:pPr>
              <w:spacing w:before="20" w:after="20" w:line="240" w:lineRule="auto"/>
              <w:jc w:val="left"/>
            </w:pPr>
            <w:r>
              <w:rPr>
                <w:rFonts w:ascii="Titillium Web" w:hAnsi="Titillium Web" w:cs="Titillium Web"/>
                <w:b w:val="0"/>
                <w:i w:val="0"/>
                <w:color w:val="1B1B2B"/>
                <w:sz w:val="19"/>
              </w:rPr>
              <w:t>Pertanto, possono essere coinvolte figure interne all’istituzione scolastica.</w:t>
            </w:r>
          </w:p>
          <w:p>
            <w:pPr>
              <w:spacing w:before="20" w:after="20" w:line="240" w:lineRule="auto"/>
              <w:jc w:val="left"/>
            </w:pPr>
            <w:r>
              <w:rPr>
                <w:rFonts w:ascii="Titillium Web" w:hAnsi="Titillium Web" w:cs="Titillium Web"/>
                <w:b w:val="0"/>
                <w:i w:val="0"/>
                <w:color w:val="1B1B2B"/>
                <w:sz w:val="19"/>
              </w:rPr>
              <w:t>[ ] comportano cognizioni specialistiche e discrezionalità tecnica da parte dell’adulto somministratore, tali da richiedere il coinvolgimento di figure professionali esterne.</w:t>
            </w:r>
          </w:p>
          <w:p>
            <w:pPr>
              <w:spacing w:before="20" w:after="20" w:line="240" w:lineRule="auto"/>
              <w:jc w:val="left"/>
            </w:pPr>
            <w:r>
              <w:rPr>
                <w:rFonts w:ascii="Titillium Web" w:hAnsi="Titillium Web" w:cs="Titillium Web"/>
                <w:b w:val="0"/>
                <w:i w:val="0"/>
                <w:color w:val="1B1B2B"/>
                <w:sz w:val="19"/>
              </w:rPr>
              <w:t xml:space="preserve">Altre esigenze ed interventi non riferibili esclusivamente alla specifica disabilità sono definiti nelle modalità </w:t>
            </w:r>
          </w:p>
          <w:p>
            <w:pPr>
              <w:spacing w:before="20" w:after="20" w:line="240" w:lineRule="auto"/>
              <w:jc w:val="left"/>
            </w:pPr>
            <w:r>
              <w:rPr>
                <w:rFonts w:ascii="Titillium Web" w:hAnsi="Titillium Web" w:cs="Titillium Web"/>
                <w:b w:val="0"/>
                <w:i w:val="0"/>
                <w:color w:val="1B1B2B"/>
                <w:sz w:val="19"/>
              </w:rPr>
              <w:t xml:space="preserve">ritenute più idonee, conservando la relativa documentazione nel fascicolo personale del bambino o della </w:t>
            </w:r>
          </w:p>
          <w:p>
            <w:pPr>
              <w:spacing w:before="20" w:after="20" w:line="240" w:lineRule="auto"/>
              <w:jc w:val="left"/>
            </w:pPr>
            <w:r>
              <w:rPr>
                <w:rFonts w:ascii="Titillium Web" w:hAnsi="Titillium Web" w:cs="Titillium Web"/>
                <w:b w:val="0"/>
                <w:i w:val="0"/>
                <w:color w:val="1B1B2B"/>
                <w:sz w:val="19"/>
              </w:rPr>
              <w:t>bambina.</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Arredi speciali, Ausili didattici, informatici, ecc.)</w:t>
            </w:r>
          </w:p>
        </w:tc>
        <w:tc>
          <w:tcPr>
            <w:tcW w:type="dxa" w:w="5974"/>
            <w:vAlign w:val="top"/>
          </w:tcPr>
          <w:p>
            <w:pPr>
              <w:spacing w:before="0" w:after="20" w:line="240" w:lineRule="auto"/>
              <w:jc w:val="left"/>
            </w:pPr>
            <w:r/>
            <w:r>
              <w:rPr>
                <w:rFonts w:ascii="Titillium Web" w:hAnsi="Titillium Web" w:cs="Titillium Web"/>
                <w:b w:val="0"/>
                <w:i w:val="0"/>
                <w:color w:val="1B1B2B"/>
                <w:sz w:val="19"/>
              </w:rPr>
              <w:t>Specificare la tipologia e le modalità di utilizzo</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Proposta del numero di ore di sostegno per l'anno successivo*</w:t>
            </w:r>
          </w:p>
        </w:tc>
        <w:tc>
          <w:tcPr>
            <w:tcW w:type="dxa" w:w="5974"/>
            <w:vAlign w:val="top"/>
          </w:tcPr>
          <w:p>
            <w:pPr>
              <w:spacing w:before="0" w:after="20" w:line="240" w:lineRule="auto"/>
              <w:jc w:val="left"/>
            </w:pPr>
            <w:r/>
            <w:r>
              <w:rPr>
                <w:rFonts w:ascii="Titillium Web" w:hAnsi="Titillium Web" w:cs="Titillium Web"/>
                <w:b w:val="0"/>
                <w:i w:val="0"/>
                <w:color w:val="1B1B2B"/>
                <w:sz w:val="19"/>
              </w:rPr>
              <w:t>Partendo dall'organizzazione delle attività di sostegno didattico e dalle osservazioni sistematiche svolte, tenuto conto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Verbale di accertamento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Profilo di Funzionamento e del suo eventuale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pPr>
              <w:spacing w:before="20" w:after="20" w:line="240" w:lineRule="auto"/>
              <w:jc w:val="left"/>
            </w:pPr>
            <w:r>
              <w:rPr>
                <w:rFonts w:ascii="Titillium Web" w:hAnsi="Titillium Web" w:cs="Titillium Web"/>
                <w:b w:val="0"/>
                <w:i w:val="0"/>
                <w:color w:val="1B1B2B"/>
                <w:sz w:val="19"/>
              </w:rPr>
              <w:t xml:space="preserve">Ore di sostegno richieste per l'a. s. successivo </w:t>
            </w:r>
            <w:r>
              <w:rPr>
                <w:rFonts w:ascii="Arial" w:hAnsi="Arial" w:cs="Arial"/>
                <w:b w:val="0"/>
                <w:i w:val="0"/>
                <w:color w:val="1B1B2B"/>
                <w:sz w:val="19"/>
              </w:rPr>
              <w:t>________________</w:t>
            </w:r>
            <w:r>
              <w:rPr>
                <w:rFonts w:ascii="Titillium Web" w:hAnsi="Titillium Web" w:cs="Titillium Web"/>
                <w:b w:val="0"/>
                <w:i w:val="0"/>
                <w:color w:val="1B1B2B"/>
                <w:sz w:val="19"/>
              </w:rPr>
              <w:t>_</w:t>
            </w:r>
          </w:p>
          <w:p>
            <w:pPr>
              <w:spacing w:before="20" w:after="20" w:line="240" w:lineRule="auto"/>
              <w:jc w:val="left"/>
            </w:pPr>
            <w:r>
              <w:rPr>
                <w:rFonts w:ascii="Titillium Web" w:hAnsi="Titillium Web" w:cs="Titillium Web"/>
                <w:b w:val="0"/>
                <w:i w:val="0"/>
                <w:color w:val="1B1B2B"/>
                <w:sz w:val="19"/>
              </w:rPr>
              <w:t xml:space="preserve">con la seguente motivazione: </w:t>
            </w:r>
            <w:r>
              <w:rPr>
                <w:rFonts w:ascii="Arial" w:hAnsi="Arial" w:cs="Arial"/>
                <w:b w:val="0"/>
                <w:i w:val="0"/>
                <w:color w:val="1B1B2B"/>
                <w:sz w:val="19"/>
              </w:rPr>
              <w:t>______________________________</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Proposta delle risorse da destinare agli interventi di assistenza igienica e di base e delle risorse professionali da destinare all'assistenza, all'autonomia e/o alla comunicazione, per l'anno successivo*</w:t>
            </w:r>
          </w:p>
          <w:p>
            <w:pPr>
              <w:spacing w:before="20" w:after="20" w:line="240" w:lineRule="auto"/>
              <w:jc w:val="left"/>
            </w:pPr>
            <w:r>
              <w:rPr>
                <w:rFonts w:ascii="Titillium Web" w:hAnsi="Titillium Web" w:cs="Titillium Web"/>
                <w:b w:val="0"/>
                <w:i w:val="0"/>
                <w:color w:val="1B1B2B"/>
                <w:sz w:val="19"/>
              </w:rPr>
              <w:t>* (Art. 7, lettera d) D.Lgs 66/2017)</w:t>
            </w:r>
          </w:p>
        </w:tc>
        <w:tc>
          <w:tcPr>
            <w:tcW w:type="dxa" w:w="5974"/>
            <w:vAlign w:val="top"/>
          </w:tcPr>
          <w:p>
            <w:pPr>
              <w:spacing w:before="0" w:after="20" w:line="240" w:lineRule="auto"/>
              <w:jc w:val="left"/>
            </w:pPr>
            <w:r/>
            <w:r>
              <w:rPr>
                <w:rFonts w:ascii="Titillium Web" w:hAnsi="Titillium Web" w:cs="Titillium Web"/>
                <w:b w:val="0"/>
                <w:i w:val="0"/>
                <w:color w:val="1B1B2B"/>
                <w:sz w:val="19"/>
              </w:rPr>
              <w:t>Partendo dalle osservazioni descritte nelle Sezioni 4 e 6 e dagli interventi descritti nelle Sezioni n. 5 e 7, tenuto conto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Verbale di accertamento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Profilo di Funzionamento e del suo eventuale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aggiornamento, e dei risultati raggiunti, nonché di eventuali difficoltà emerse durante l'anno: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si indica il fabbisogno di risorse da destinare agli interventi di assistenza igienica e di base, nel modo seguente </w:t>
            </w:r>
            <w:r>
              <w:rPr>
                <w:rFonts w:ascii="Arial" w:hAnsi="Arial" w:cs="Arial"/>
                <w:b w:val="0"/>
                <w:i w:val="0"/>
                <w:color w:val="1B1B2B"/>
                <w:sz w:val="19"/>
              </w:rPr>
              <w:t>___________________________</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si indica, come segue, il fabbisogno di risorse professionali da destinare all'assistenza, all'autonomia e/o alla comunicazione - nell’ambito di quanto previsto dal Decreto Interministeriale 182/2020 e dall’Accordo di cui all’art. 3, comma 5bis del D.Lgs 66/2017 - per l'a. s. successivo: tipologia di assistenza / figura professionale </w:t>
            </w:r>
            <w:r>
              <w:rPr>
                <w:rFonts w:ascii="Arial" w:hAnsi="Arial" w:cs="Arial"/>
                <w:b w:val="0"/>
                <w:i w:val="0"/>
                <w:color w:val="1B1B2B"/>
                <w:sz w:val="19"/>
              </w:rPr>
              <w:t>___________________</w:t>
            </w:r>
            <w:r>
              <w:rPr>
                <w:rFonts w:ascii="Titillium Web" w:hAnsi="Titillium Web" w:cs="Titillium Web"/>
                <w:b w:val="0"/>
                <w:i w:val="0"/>
                <w:color w:val="1B1B2B"/>
                <w:sz w:val="19"/>
              </w:rPr>
              <w:t>per N. ore</w:t>
            </w:r>
            <w:r>
              <w:rPr>
                <w:rFonts w:ascii="Arial" w:hAnsi="Arial" w:cs="Arial"/>
                <w:b w:val="0"/>
                <w:i w:val="0"/>
                <w:color w:val="1B1B2B"/>
                <w:sz w:val="19"/>
              </w:rPr>
              <w:t>__________</w:t>
            </w:r>
            <w:r>
              <w:rPr>
                <w:rFonts w:ascii="Titillium Web" w:hAnsi="Titillium Web" w:cs="Titillium Web"/>
                <w:b w:val="0"/>
                <w:i w:val="0"/>
                <w:color w:val="1B1B2B"/>
                <w:sz w:val="19"/>
              </w:rPr>
              <w:t>_(1).</w:t>
            </w:r>
          </w:p>
        </w:tc>
      </w:tr>
      <w:tr>
        <w:trPr>
          <w:trHeight w:val="340" w:hRule="atLeast"/>
          <w:cantSplit/>
        </w:trPr>
        <w:tc>
          <w:tcPr>
            <w:tcW w:type="dxa" w:w="3053"/>
            <w:vAlign w:val="top"/>
          </w:tcPr>
          <w:p>
            <w:pPr>
              <w:spacing w:before="0" w:after="20" w:line="240" w:lineRule="auto"/>
              <w:jc w:val="left"/>
            </w:pPr>
            <w:r/>
            <w:r>
              <w:rPr>
                <w:rFonts w:ascii="Titillium Web" w:hAnsi="Titillium Web" w:cs="Titillium Web"/>
                <w:b w:val="0"/>
                <w:i w:val="0"/>
                <w:color w:val="1B1B2B"/>
                <w:sz w:val="19"/>
              </w:rPr>
              <w:t>Eventuali esigenze correlate al trasporto del bambino o della bambina da e verso la scuola</w:t>
            </w:r>
          </w:p>
        </w:tc>
        <w:tc>
          <w:tcPr>
            <w:tcW w:type="dxa" w:w="5974"/>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(1) L’indicazione delle ore è finalizzata unicamente a permettere alla Dirigente Scolastica di formulare la richiesta complessiva d’Istituto delle misure di sostegno ulteriori rispetto a quelle didattiche, da proporre e condividere con l’Ente Territoriale</w:t>
      </w:r>
    </w:p>
    <w:p>
      <w:pPr>
        <w:spacing w:before="0" w:after="100" w:line="372" w:lineRule="auto"/>
        <w:jc w:val="left"/>
      </w:pPr>
      <w:r>
        <w:rPr>
          <w:rFonts w:ascii="Titillium Web" w:hAnsi="Titillium Web" w:cs="Titillium Web"/>
          <w:b w:val="0"/>
          <w:i w:val="0"/>
          <w:color w:val="1B1B2B"/>
          <w:sz w:val="22"/>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Pr>
          <w:rFonts w:ascii="Arial" w:hAnsi="Arial" w:cs="Arial"/>
          <w:b w:val="0"/>
          <w:i w:val="0"/>
          <w:color w:val="1B1B2B"/>
          <w:sz w:val="22"/>
        </w:rPr>
        <w:t>____________________________</w:t>
      </w:r>
      <w:r>
        <w:rPr>
          <w:rFonts w:ascii="Titillium Web" w:hAnsi="Titillium Web" w:cs="Titillium Web"/>
          <w:b w:val="0"/>
          <w:i w:val="0"/>
          <w:color w:val="1B1B2B"/>
          <w:sz w:val="22"/>
        </w:rPr>
        <w:t xml:space="preserve">__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826"/>
        <w:gridCol w:w="4851"/>
        <w:gridCol w:w="1349"/>
      </w:tblGrid>
      <w:tr>
        <w:trPr>
          <w:cantSplit/>
          <w:trHeight w:val="351" w:hRule="atLeast"/>
        </w:trPr>
        <w:tc>
          <w:tcPr>
            <w:tcW w:type="dxa" w:w="2826"/>
            <w:vAlign w:val="bottom"/>
          </w:tcPr>
          <w:p>
            <w:pPr>
              <w:spacing w:after="0" w:line="240" w:lineRule="auto"/>
            </w:pPr>
            <w:r>
              <w:rPr>
                <w:rFonts w:ascii="Titillium Web" w:hAnsi="Titillium Web" w:cs="Titillium Web"/>
                <w:b w:val="0"/>
                <w:i w:val="0"/>
                <w:color w:val="1B1B2B"/>
                <w:sz w:val="22"/>
              </w:rPr>
              <w:t>come risulta da verbale n. _</w:t>
            </w:r>
          </w:p>
        </w:tc>
        <w:tc>
          <w:tcPr>
            <w:tcW w:type="dxa" w:w="4851"/>
            <w:tcBorders>
              <w:bottom w:val="single" w:sz="6" w:space="0" w:color="1B1B2B"/>
            </w:tcBorders>
            <w:vAlign w:val="bottom"/>
          </w:tcPr>
          <w:p>
            <w:pPr>
              <w:spacing w:after="0" w:line="240" w:lineRule="auto"/>
              <w:rPr>
                <w:sz w:val="22"/>
              </w:rPr>
            </w:pPr>
          </w:p>
        </w:tc>
        <w:tc>
          <w:tcPr>
            <w:tcW w:type="dxa" w:w="1349"/>
            <w:vAlign w:val="bottom"/>
          </w:tcPr>
          <w:p>
            <w:pPr>
              <w:spacing w:after="0" w:line="240" w:lineRule="auto"/>
            </w:pPr>
            <w:r>
              <w:rPr>
                <w:rFonts w:ascii="Titillium Web" w:hAnsi="Titillium Web" w:cs="Titillium Web"/>
                <w:b w:val="0"/>
                <w:i w:val="0"/>
                <w:color w:val="1B1B2B"/>
                <w:sz w:val="22"/>
              </w:rPr>
              <w:t>__ allegato</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987"/>
        <w:gridCol w:w="2257"/>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987"/>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57"/>
            <w:vAlign w:val="top"/>
          </w:tcPr>
          <w:p>
            <w:pPr>
              <w:spacing w:before="0" w:after="20" w:line="240" w:lineRule="auto"/>
              <w:jc w:val="left"/>
            </w:pPr>
            <w:r/>
            <w:r>
              <w:rPr>
                <w:rFonts w:ascii="Titillium Web" w:hAnsi="Titillium Web" w:cs="Titillium Web"/>
                <w:b w:val="0"/>
                <w:i w:val="0"/>
                <w:color w:val="1B1B2B"/>
                <w:sz w:val="19"/>
              </w:rPr>
              <w:t>*specificare a quale titolo ciascun 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12. PEI Provvisorio per l'a. s. successivo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263"/>
        <w:gridCol w:w="1956"/>
        <w:gridCol w:w="1184"/>
        <w:gridCol w:w="1127"/>
        <w:gridCol w:w="1153"/>
        <w:gridCol w:w="1172"/>
        <w:gridCol w:w="1172"/>
      </w:tblGrid>
      <w:tr>
        <w:trPr>
          <w:cantSplit/>
        </w:trPr>
        <w:tc>
          <w:tcPr>
            <w:tcW w:type="dxa" w:w="9028"/>
            <w:gridSpan w:val="7"/>
            <w:shd w:val="clear" w:fill="E1EEF8"/>
            <w:vAlign w:val="center"/>
          </w:tcPr>
          <w:p>
            <w:pPr>
              <w:keepNext/>
              <w:spacing w:before="0" w:after="20" w:line="240" w:lineRule="auto"/>
              <w:jc w:val="left"/>
            </w:pPr>
            <w:r/>
            <w:r>
              <w:rPr>
                <w:rFonts w:ascii="Titillium Web" w:hAnsi="Titillium Web" w:cs="Titillium Web"/>
                <w:b/>
                <w:i w:val="0"/>
                <w:color w:val="1B1B2B"/>
                <w:sz w:val="21"/>
              </w:rPr>
              <w:t>[da compilare a seguito del primo accertamento della condizione di disabilità in età evolutiva ai fini dell’inclusione scolastica]</w:t>
            </w:r>
          </w:p>
        </w:tc>
      </w:tr>
      <w:tr>
        <w:trPr>
          <w:cantSplit/>
        </w:trPr>
        <w:tc>
          <w:tcPr>
            <w:tcW w:type="dxa" w:w="1263"/>
            <w:vMerge w:val="restart"/>
            <w:vAlign w:val="top"/>
          </w:tcPr>
          <w:p>
            <w:pPr>
              <w:spacing w:before="0" w:after="20" w:line="240" w:lineRule="auto"/>
              <w:jc w:val="left"/>
            </w:pPr>
            <w:r/>
            <w:r>
              <w:rPr>
                <w:rFonts w:ascii="Titillium Web" w:hAnsi="Titillium Web" w:cs="Titillium Web"/>
                <w:b w:val="0"/>
                <w:i w:val="0"/>
                <w:color w:val="1B1B2B"/>
                <w:sz w:val="19"/>
              </w:rPr>
              <w:t>Proposta del numero</w:t>
            </w:r>
          </w:p>
          <w:p>
            <w:pPr>
              <w:spacing w:before="20" w:after="20" w:line="240" w:lineRule="auto"/>
              <w:jc w:val="left"/>
            </w:pPr>
            <w:r>
              <w:rPr>
                <w:rFonts w:ascii="Titillium Web" w:hAnsi="Titillium Web" w:cs="Titillium Web"/>
                <w:b w:val="0"/>
                <w:i w:val="0"/>
                <w:color w:val="1B1B2B"/>
                <w:sz w:val="19"/>
              </w:rPr>
              <w:t>di ore di sostegno</w:t>
            </w:r>
          </w:p>
          <w:p>
            <w:pPr>
              <w:spacing w:before="20" w:after="20" w:line="240" w:lineRule="auto"/>
              <w:jc w:val="left"/>
            </w:pPr>
            <w:r>
              <w:rPr>
                <w:rFonts w:ascii="Titillium Web" w:hAnsi="Titillium Web" w:cs="Titillium Web"/>
                <w:b w:val="0"/>
                <w:i w:val="0"/>
                <w:color w:val="1B1B2B"/>
                <w:sz w:val="19"/>
              </w:rPr>
              <w:t>alla classe per l'anno</w:t>
            </w:r>
          </w:p>
          <w:p>
            <w:pPr>
              <w:spacing w:before="20" w:after="20" w:line="240" w:lineRule="auto"/>
              <w:jc w:val="left"/>
            </w:pPr>
            <w:r>
              <w:rPr>
                <w:rFonts w:ascii="Titillium Web" w:hAnsi="Titillium Web" w:cs="Titillium Web"/>
                <w:b w:val="0"/>
                <w:i w:val="0"/>
                <w:color w:val="1B1B2B"/>
                <w:sz w:val="19"/>
              </w:rPr>
              <w:t>successivo*</w:t>
            </w:r>
          </w:p>
          <w:p>
            <w:pPr>
              <w:spacing w:before="20" w:after="20" w:line="240" w:lineRule="auto"/>
              <w:jc w:val="left"/>
            </w:pPr>
            <w:r>
              <w:rPr>
                <w:rFonts w:ascii="Titillium Web" w:hAnsi="Titillium Web" w:cs="Titillium Web"/>
                <w:b w:val="0"/>
                <w:i w:val="0"/>
                <w:color w:val="1B1B2B"/>
                <w:sz w:val="19"/>
              </w:rPr>
              <w:t>* (Art. 7, lettera d) D.Lgs 66/2017)</w:t>
            </w:r>
          </w:p>
        </w:tc>
        <w:tc>
          <w:tcPr>
            <w:tcW w:type="dxa" w:w="7765"/>
            <w:gridSpan w:val="6"/>
            <w:vAlign w:val="top"/>
          </w:tcPr>
          <w:p>
            <w:pPr>
              <w:spacing w:before="0" w:after="20" w:line="240" w:lineRule="auto"/>
              <w:jc w:val="left"/>
            </w:pPr>
            <w:r/>
            <w:r>
              <w:rPr>
                <w:rFonts w:ascii="Titillium Web" w:hAnsi="Titillium Web" w:cs="Titillium Web"/>
                <w:b w:val="0"/>
                <w:i w:val="0"/>
                <w:color w:val="1B1B2B"/>
                <w:sz w:val="19"/>
              </w:rPr>
              <w:t xml:space="preserve">Partendo dal Verbale di accertamento e dal Profilo di Funzionamento, si individuano le principali dimensioni interessate [Sezione 4] e le condizioni di contesto [Sezione 6], con la </w:t>
            </w:r>
          </w:p>
          <w:p>
            <w:pPr>
              <w:spacing w:before="20" w:after="20" w:line="240" w:lineRule="auto"/>
              <w:jc w:val="left"/>
            </w:pPr>
            <w:r>
              <w:rPr>
                <w:rFonts w:ascii="Titillium Web" w:hAnsi="Titillium Web" w:cs="Titillium Web"/>
                <w:b w:val="0"/>
                <w:i w:val="0"/>
                <w:color w:val="1B1B2B"/>
                <w:sz w:val="19"/>
              </w:rPr>
              <w:t xml:space="preserve">previsione degli interventi educativi da attuare ed il relativo fabbisogno di risorse professionali per il sostegno e l’assistenza </w:t>
            </w:r>
            <w:r>
              <w:rPr>
                <w:rFonts w:ascii="Arial" w:hAnsi="Arial" w:cs="Arial"/>
                <w:b w:val="0"/>
                <w:i w:val="0"/>
                <w:color w:val="1B1B2B"/>
                <w:sz w:val="19"/>
              </w:rPr>
              <w:t>_______________________________________</w:t>
            </w:r>
          </w:p>
        </w:tc>
      </w:tr>
      <w:tr>
        <w:trPr>
          <w:cantSplit/>
        </w:trPr>
        <w:tc>
          <w:tcPr>
            <w:tcW w:type="dxa" w:w="1263"/>
            <w:vMerge/>
          </w:tcPr>
          <w:p/>
        </w:tc>
        <w:tc>
          <w:tcPr>
            <w:tcW w:type="dxa" w:w="1956"/>
            <w:vAlign w:val="top"/>
          </w:tcPr>
          <w:p>
            <w:pPr>
              <w:spacing w:before="0" w:after="20" w:line="240" w:lineRule="auto"/>
              <w:jc w:val="left"/>
            </w:pPr>
            <w:r/>
            <w:r>
              <w:rPr>
                <w:rFonts w:ascii="Titillium Web" w:hAnsi="Titillium Web" w:cs="Titillium Web"/>
                <w:b w:val="0"/>
                <w:i w:val="0"/>
                <w:color w:val="1B1B2B"/>
                <w:sz w:val="19"/>
              </w:rPr>
              <w:t xml:space="preserve">Entità delle difficoltà nello svolgimento delle attività comprese in ciascun </w:t>
            </w:r>
          </w:p>
          <w:p>
            <w:pPr>
              <w:spacing w:before="20" w:after="20" w:line="240" w:lineRule="auto"/>
              <w:jc w:val="left"/>
            </w:pPr>
            <w:r>
              <w:rPr>
                <w:rFonts w:ascii="Titillium Web" w:hAnsi="Titillium Web" w:cs="Titillium Web"/>
                <w:b w:val="0"/>
                <w:i w:val="0"/>
                <w:color w:val="1B1B2B"/>
                <w:sz w:val="19"/>
              </w:rPr>
              <w:t>dominio/dimensione tenendo conto dei fattori ambientali implicati</w:t>
            </w:r>
          </w:p>
        </w:tc>
        <w:tc>
          <w:tcPr>
            <w:tcW w:type="dxa" w:w="1184"/>
            <w:vAlign w:val="top"/>
          </w:tcPr>
          <w:p>
            <w:pPr>
              <w:spacing w:before="0" w:after="20" w:line="240" w:lineRule="auto"/>
              <w:jc w:val="center"/>
            </w:pPr>
            <w:r/>
            <w:r>
              <w:rPr>
                <w:rFonts w:ascii="Titillium Web" w:hAnsi="Titillium Web" w:cs="Titillium Web"/>
                <w:b w:val="0"/>
                <w:i w:val="0"/>
                <w:color w:val="1B1B2B"/>
                <w:sz w:val="19"/>
              </w:rPr>
              <w:t>Assente</w:t>
            </w:r>
          </w:p>
          <w:p>
            <w:pPr>
              <w:spacing w:before="20" w:after="20" w:line="240" w:lineRule="auto"/>
              <w:jc w:val="center"/>
            </w:pPr>
            <w:r>
              <w:rPr>
                <w:color w:val="1B1B2B"/>
                <w:sz w:val="21"/>
              </w:rPr>
              <w:sym w:font="Wingdings" w:char="F0A8"/>
            </w:r>
          </w:p>
        </w:tc>
        <w:tc>
          <w:tcPr>
            <w:tcW w:type="dxa" w:w="1127"/>
            <w:vAlign w:val="top"/>
          </w:tcPr>
          <w:p>
            <w:pPr>
              <w:spacing w:before="0" w:after="20" w:line="240" w:lineRule="auto"/>
              <w:jc w:val="center"/>
            </w:pPr>
            <w:r/>
            <w:r>
              <w:rPr>
                <w:rFonts w:ascii="Titillium Web" w:hAnsi="Titillium Web" w:cs="Titillium Web"/>
                <w:b w:val="0"/>
                <w:i w:val="0"/>
                <w:color w:val="1B1B2B"/>
                <w:sz w:val="19"/>
              </w:rPr>
              <w:t>Lieve</w:t>
            </w:r>
          </w:p>
          <w:p>
            <w:pPr>
              <w:spacing w:before="20" w:after="20" w:line="240" w:lineRule="auto"/>
              <w:jc w:val="center"/>
            </w:pPr>
            <w:r>
              <w:rPr>
                <w:color w:val="1B1B2B"/>
                <w:sz w:val="21"/>
              </w:rPr>
              <w:sym w:font="Wingdings" w:char="F0A8"/>
            </w:r>
          </w:p>
        </w:tc>
        <w:tc>
          <w:tcPr>
            <w:tcW w:type="dxa" w:w="1153"/>
            <w:vAlign w:val="top"/>
          </w:tcPr>
          <w:p>
            <w:pPr>
              <w:spacing w:before="0" w:after="20" w:line="240" w:lineRule="auto"/>
              <w:jc w:val="center"/>
            </w:pPr>
            <w:r/>
            <w:r>
              <w:rPr>
                <w:rFonts w:ascii="Titillium Web" w:hAnsi="Titillium Web" w:cs="Titillium Web"/>
                <w:b w:val="0"/>
                <w:i w:val="0"/>
                <w:color w:val="1B1B2B"/>
                <w:sz w:val="19"/>
              </w:rPr>
              <w:t>Media</w:t>
            </w:r>
          </w:p>
          <w:p>
            <w:pPr>
              <w:spacing w:before="20" w:after="20" w:line="240" w:lineRule="auto"/>
              <w:jc w:val="center"/>
            </w:pPr>
            <w:r>
              <w:rPr>
                <w:color w:val="1B1B2B"/>
                <w:sz w:val="21"/>
              </w:rPr>
              <w:sym w:font="Wingdings" w:char="F0A8"/>
            </w:r>
          </w:p>
        </w:tc>
        <w:tc>
          <w:tcPr>
            <w:tcW w:type="dxa" w:w="1172"/>
            <w:vAlign w:val="top"/>
          </w:tcPr>
          <w:p>
            <w:pPr>
              <w:spacing w:before="0" w:after="20" w:line="240" w:lineRule="auto"/>
              <w:jc w:val="center"/>
            </w:pPr>
            <w:r/>
            <w:r>
              <w:rPr>
                <w:rFonts w:ascii="Titillium Web" w:hAnsi="Titillium Web" w:cs="Titillium Web"/>
                <w:b w:val="0"/>
                <w:i w:val="0"/>
                <w:color w:val="1B1B2B"/>
                <w:sz w:val="19"/>
              </w:rPr>
              <w:t>Elevata</w:t>
            </w:r>
          </w:p>
          <w:p>
            <w:pPr>
              <w:spacing w:before="20" w:after="20" w:line="240" w:lineRule="auto"/>
              <w:jc w:val="center"/>
            </w:pPr>
            <w:r>
              <w:rPr>
                <w:color w:val="1B1B2B"/>
                <w:sz w:val="21"/>
              </w:rPr>
              <w:sym w:font="Wingdings" w:char="F0A8"/>
            </w:r>
          </w:p>
        </w:tc>
        <w:tc>
          <w:tcPr>
            <w:tcW w:type="dxa" w:w="1172"/>
            <w:vAlign w:val="top"/>
          </w:tcPr>
          <w:p>
            <w:pPr>
              <w:spacing w:before="0" w:after="20" w:line="240" w:lineRule="auto"/>
              <w:jc w:val="center"/>
            </w:pPr>
            <w:r/>
            <w:r>
              <w:rPr>
                <w:rFonts w:ascii="Titillium Web" w:hAnsi="Titillium Web" w:cs="Titillium Web"/>
                <w:b w:val="0"/>
                <w:i w:val="0"/>
                <w:color w:val="1B1B2B"/>
                <w:sz w:val="19"/>
              </w:rPr>
              <w:t>Molto elevata</w:t>
            </w:r>
          </w:p>
          <w:p>
            <w:pPr>
              <w:spacing w:before="20" w:after="20" w:line="240" w:lineRule="auto"/>
              <w:jc w:val="center"/>
            </w:pPr>
            <w:r>
              <w:rPr>
                <w:color w:val="1B1B2B"/>
                <w:sz w:val="21"/>
              </w:rPr>
              <w:sym w:font="Wingdings" w:char="F0A8"/>
            </w:r>
          </w:p>
        </w:tc>
      </w:tr>
      <w:tr>
        <w:trPr>
          <w:cantSplit/>
        </w:trPr>
        <w:tc>
          <w:tcPr>
            <w:tcW w:type="dxa" w:w="1263"/>
            <w:vMerge/>
          </w:tcPr>
          <w:p/>
        </w:tc>
        <w:tc>
          <w:tcPr>
            <w:tcW w:type="dxa" w:w="7765"/>
            <w:gridSpan w:val="6"/>
            <w:vAlign w:val="top"/>
          </w:tcPr>
          <w:p>
            <w:pPr>
              <w:spacing w:before="0" w:after="20" w:line="240" w:lineRule="auto"/>
              <w:jc w:val="left"/>
            </w:pPr>
            <w:r/>
            <w:r>
              <w:rPr>
                <w:rFonts w:ascii="Titillium Web" w:hAnsi="Titillium Web" w:cs="Titillium Web"/>
                <w:b w:val="0"/>
                <w:i w:val="0"/>
                <w:color w:val="1B1B2B"/>
                <w:sz w:val="19"/>
              </w:rPr>
              <w:t xml:space="preserve">Ore di sostegno richieste per l'a. s. successivo </w:t>
            </w:r>
            <w:r>
              <w:rPr>
                <w:rFonts w:ascii="Arial" w:hAnsi="Arial" w:cs="Arial"/>
                <w:b w:val="0"/>
                <w:i w:val="0"/>
                <w:color w:val="1B1B2B"/>
                <w:sz w:val="19"/>
              </w:rPr>
              <w:t>_____________________</w:t>
            </w:r>
            <w:r>
              <w:rPr>
                <w:rFonts w:ascii="Titillium Web" w:hAnsi="Titillium Web" w:cs="Titillium Web"/>
                <w:b w:val="0"/>
                <w:i w:val="0"/>
                <w:color w:val="1B1B2B"/>
                <w:sz w:val="19"/>
              </w:rPr>
              <w:t xml:space="preserve"> con la seguente motivazione: </w:t>
            </w:r>
            <w:r>
              <w:rPr>
                <w:rFonts w:ascii="Arial" w:hAnsi="Arial" w:cs="Arial"/>
                <w:b w:val="0"/>
                <w:i w:val="0"/>
                <w:color w:val="1B1B2B"/>
                <w:sz w:val="19"/>
              </w:rPr>
              <w:t>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86"/>
        <w:gridCol w:w="6041"/>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Interventi necessari per garantire il diritto allo studio e la frequenza</w:t>
            </w:r>
          </w:p>
        </w:tc>
      </w:tr>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Assistenza</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 xml:space="preserve">Assistenza di base (per azioni di mera assistenza materiale, non riconducibili ad interventi educativi)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igienica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spostamenti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w:t>
            </w:r>
            <w:r>
              <w:rPr>
                <w:rFonts w:ascii="Arial" w:hAnsi="Arial" w:cs="Arial"/>
                <w:b w:val="0"/>
                <w:i w:val="0"/>
                <w:color w:val="1B1B2B"/>
                <w:sz w:val="19"/>
              </w:rPr>
              <w:t>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all’assistenza di base (collaboratori scolastici, organizzazione oraria ritenuta necessaria)</w:t>
            </w:r>
          </w:p>
        </w:tc>
        <w:tc>
          <w:tcPr>
            <w:tcW w:type="dxa" w:w="6041"/>
            <w:vAlign w:val="top"/>
          </w:tcPr>
          <w:p>
            <w:pPr>
              <w:spacing w:before="0" w:after="20" w:line="240" w:lineRule="auto"/>
              <w:jc w:val="left"/>
            </w:pPr>
            <w:r/>
            <w:r>
              <w:rPr>
                <w:rFonts w:ascii="Titillium Web" w:hAnsi="Titillium Web" w:cs="Titillium Web"/>
                <w:b w:val="0"/>
                <w:i w:val="0"/>
                <w:color w:val="1B1B2B"/>
                <w:sz w:val="19"/>
              </w:rPr>
              <w:t>Assistenza specialistica all’autonomia e/o alla comunicazione (per azioni riconducibili ad interventi educativi):</w:t>
            </w:r>
          </w:p>
          <w:p>
            <w:pPr>
              <w:spacing w:before="20" w:after="20" w:line="240" w:lineRule="auto"/>
              <w:jc w:val="left"/>
            </w:pPr>
            <w:r>
              <w:rPr>
                <w:rFonts w:ascii="Titillium Web" w:hAnsi="Titillium Web" w:cs="Titillium Web"/>
                <w:b w:val="0"/>
                <w:i w:val="0"/>
                <w:color w:val="1B1B2B"/>
                <w:sz w:val="19"/>
              </w:rPr>
              <w:t>Comunicazione: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visiva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uditiva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intellettive e disturbi del neurosviluppo </w:t>
            </w:r>
          </w:p>
          <w:p>
            <w:pPr>
              <w:spacing w:before="20" w:after="20" w:line="240" w:lineRule="auto"/>
              <w:jc w:val="left"/>
            </w:pPr>
            <w:r>
              <w:rPr>
                <w:rFonts w:ascii="Titillium Web" w:hAnsi="Titillium Web" w:cs="Titillium Web"/>
                <w:b w:val="0"/>
                <w:i w:val="0"/>
                <w:color w:val="1B1B2B"/>
                <w:sz w:val="19"/>
              </w:rPr>
              <w:t>Educazione e sviluppo dell'autonomia, nella: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cura di sé</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 </w:t>
            </w:r>
            <w:r>
              <w:rPr>
                <w:rFonts w:ascii="Arial" w:hAnsi="Arial" w:cs="Arial"/>
                <w:b w:val="0"/>
                <w:i w:val="0"/>
                <w:color w:val="1B1B2B"/>
                <w:sz w:val="19"/>
              </w:rPr>
              <w:t>________________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agli interventi educativi all’autonomia e alla comunicazione (educatori, organizzazione oraria ritenuta necessaria)</w:t>
            </w:r>
            <w:r>
              <w:br/>
            </w:r>
          </w:p>
        </w:tc>
      </w:tr>
      <w:tr>
        <w:trPr>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Esigenze di tipo sanitario</w:t>
            </w:r>
            <w:r>
              <w:rPr>
                <w:rFonts w:ascii="Titillium Web" w:hAnsi="Titillium Web" w:cs="Titillium Web"/>
                <w:b w:val="0"/>
                <w:i w:val="0"/>
                <w:color w:val="1B1B2B"/>
                <w:sz w:val="19"/>
              </w:rPr>
              <w:t xml:space="preserve">: comprendono le eventuali somministrazioni di farmaci o altri interventi a supporto di funzioni vitali da assicurare, secondo i bisogni, durante l’orario scolastico. </w:t>
            </w:r>
          </w:p>
          <w:p>
            <w:pPr>
              <w:spacing w:before="20" w:after="20" w:line="240" w:lineRule="auto"/>
              <w:jc w:val="left"/>
            </w:pPr>
            <w:r>
              <w:rPr>
                <w:rFonts w:ascii="Titillium Web" w:hAnsi="Titillium Web" w:cs="Titillium Web"/>
                <w:b w:val="0"/>
                <w:i w:val="0"/>
                <w:color w:val="1B1B2B"/>
                <w:sz w:val="19"/>
              </w:rPr>
              <w:t>Somministrazioni di farmaci:</w:t>
            </w:r>
          </w:p>
          <w:p>
            <w:pPr>
              <w:spacing w:before="20" w:after="20" w:line="240" w:lineRule="auto"/>
              <w:jc w:val="left"/>
            </w:pPr>
            <w:r>
              <w:rPr>
                <w:rFonts w:ascii="Titillium Web" w:hAnsi="Titillium Web" w:cs="Titillium Web"/>
                <w:b w:val="0"/>
                <w:i w:val="0"/>
                <w:color w:val="1B1B2B"/>
                <w:sz w:val="19"/>
              </w:rPr>
              <w:t xml:space="preserve">[ ] non comportano il possesso di cognizioni specialistiche di tipo sanitario, né l’esercizio di discrezionalità tecnica da parte dell’adulto somministratore, ma solo adeguata formazione delle figure professionali coinvolte. </w:t>
            </w:r>
          </w:p>
          <w:p>
            <w:pPr>
              <w:spacing w:before="20" w:after="20" w:line="240" w:lineRule="auto"/>
              <w:jc w:val="left"/>
            </w:pPr>
            <w:r>
              <w:rPr>
                <w:rFonts w:ascii="Titillium Web" w:hAnsi="Titillium Web" w:cs="Titillium Web"/>
                <w:b w:val="0"/>
                <w:i w:val="0"/>
                <w:color w:val="1B1B2B"/>
                <w:sz w:val="19"/>
              </w:rPr>
              <w:t>Pertanto, possono essere coinvolte figure interne all’istituzione scolastica.</w:t>
            </w:r>
          </w:p>
          <w:p>
            <w:pPr>
              <w:spacing w:before="20" w:after="20" w:line="240" w:lineRule="auto"/>
              <w:jc w:val="left"/>
            </w:pPr>
            <w:r>
              <w:rPr>
                <w:rFonts w:ascii="Titillium Web" w:hAnsi="Titillium Web" w:cs="Titillium Web"/>
                <w:b w:val="0"/>
                <w:i w:val="0"/>
                <w:color w:val="1B1B2B"/>
                <w:sz w:val="19"/>
              </w:rPr>
              <w:t>[ ] comportano cognizioni specialistiche e discrezionalità tecnica da parte dell’adulto somministratore, tali da richiedere il coinvolgimento di figure professionali esterne.</w:t>
            </w:r>
          </w:p>
          <w:p>
            <w:pPr>
              <w:spacing w:before="20" w:after="20" w:line="240" w:lineRule="auto"/>
              <w:jc w:val="left"/>
            </w:pPr>
            <w:r>
              <w:rPr>
                <w:rFonts w:ascii="Titillium Web" w:hAnsi="Titillium Web" w:cs="Titillium Web"/>
                <w:b w:val="0"/>
                <w:i w:val="0"/>
                <w:color w:val="1B1B2B"/>
                <w:sz w:val="19"/>
              </w:rPr>
              <w:t xml:space="preserve">Altre esigenze ed interventi non riferibili esclusivamente alla specifica disabilità sono definiti nelle modalità </w:t>
            </w:r>
          </w:p>
          <w:p>
            <w:pPr>
              <w:spacing w:before="20" w:after="20" w:line="240" w:lineRule="auto"/>
              <w:jc w:val="left"/>
            </w:pPr>
            <w:r>
              <w:rPr>
                <w:rFonts w:ascii="Titillium Web" w:hAnsi="Titillium Web" w:cs="Titillium Web"/>
                <w:b w:val="0"/>
                <w:i w:val="0"/>
                <w:color w:val="1B1B2B"/>
                <w:sz w:val="19"/>
              </w:rPr>
              <w:t xml:space="preserve">ritenute più idonee, conservando la relativa documentazione nel fascicolo personale del bambino o della </w:t>
            </w:r>
          </w:p>
          <w:p>
            <w:pPr>
              <w:spacing w:before="20" w:after="20" w:line="240" w:lineRule="auto"/>
              <w:jc w:val="left"/>
            </w:pPr>
            <w:r>
              <w:rPr>
                <w:rFonts w:ascii="Titillium Web" w:hAnsi="Titillium Web" w:cs="Titillium Web"/>
                <w:b w:val="0"/>
                <w:i w:val="0"/>
                <w:color w:val="1B1B2B"/>
                <w:sz w:val="19"/>
              </w:rPr>
              <w:t>bambina.</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Arredi speciali, Ausili didattici, informatici, ecc.)</w:t>
            </w:r>
          </w:p>
        </w:tc>
        <w:tc>
          <w:tcPr>
            <w:tcW w:type="dxa" w:w="6041"/>
            <w:vAlign w:val="top"/>
          </w:tcPr>
          <w:p>
            <w:pPr>
              <w:spacing w:before="0" w:after="20" w:line="240" w:lineRule="auto"/>
              <w:jc w:val="left"/>
            </w:pPr>
            <w:r/>
            <w:r>
              <w:rPr>
                <w:rFonts w:ascii="Titillium Web" w:hAnsi="Titillium Web" w:cs="Titillium Web"/>
                <w:b w:val="0"/>
                <w:i w:val="0"/>
                <w:color w:val="1B1B2B"/>
                <w:sz w:val="19"/>
              </w:rPr>
              <w:t>Specificare la tipologia e le modalità di utilizzo</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Proposta delle risorse da destinare agli interventi di assistenza igienica e di base e delle risorse professionali da destinare all'assistenza, all'autonomia e alla comunicazione, per l'anno successivo*</w:t>
            </w:r>
          </w:p>
          <w:p>
            <w:pPr>
              <w:spacing w:before="20" w:after="20" w:line="240" w:lineRule="auto"/>
              <w:jc w:val="left"/>
            </w:pPr>
            <w:r>
              <w:rPr>
                <w:rFonts w:ascii="Titillium Web" w:hAnsi="Titillium Web" w:cs="Titillium Web"/>
                <w:b w:val="0"/>
                <w:i w:val="0"/>
                <w:color w:val="1B1B2B"/>
                <w:sz w:val="19"/>
              </w:rPr>
              <w:t>* (Art. 7, lettera d) D.Lgs 66/2017 )</w:t>
            </w:r>
          </w:p>
        </w:tc>
        <w:tc>
          <w:tcPr>
            <w:tcW w:type="dxa" w:w="6041"/>
            <w:vAlign w:val="top"/>
          </w:tcPr>
          <w:p>
            <w:pPr>
              <w:spacing w:before="0" w:after="20" w:line="240" w:lineRule="auto"/>
              <w:jc w:val="left"/>
            </w:pPr>
            <w:r/>
            <w:r>
              <w:rPr>
                <w:rFonts w:ascii="Titillium Web" w:hAnsi="Titillium Web" w:cs="Titillium Web"/>
                <w:b w:val="0"/>
                <w:i w:val="0"/>
                <w:color w:val="1B1B2B"/>
                <w:sz w:val="19"/>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pPr>
              <w:tabs>
                <w:tab w:pos="283" w:val="left"/>
              </w:tabs>
              <w:spacing w:before="20" w:after="20" w:line="240" w:lineRule="auto"/>
              <w:ind w:left="283" w:hanging="283"/>
              <w:jc w:val="left"/>
            </w:pPr>
            <w:r>
              <w:rPr>
                <w:rFonts w:ascii="Titillium Web" w:hAnsi="Titillium Web" w:cs="Titillium Web"/>
                <w:b w:val="0"/>
                <w:i w:val="0"/>
                <w:color w:val="1B1B2B"/>
                <w:sz w:val="19"/>
              </w:rPr>
              <w:t>a)</w:t>
              <w:tab/>
            </w:r>
            <w:r>
              <w:rPr>
                <w:rFonts w:ascii="Titillium Web" w:hAnsi="Titillium Web" w:cs="Titillium Web"/>
                <w:b w:val="0"/>
                <w:i w:val="0"/>
                <w:color w:val="1B1B2B"/>
                <w:sz w:val="19"/>
              </w:rPr>
              <w:t>Fabbisogno di risorse da destinare agli interventi di assistenza igienica e di base, nel modo seguente</w:t>
            </w:r>
            <w:r>
              <w:rPr>
                <w:rFonts w:ascii="Arial" w:hAnsi="Arial" w:cs="Arial"/>
                <w:b w:val="0"/>
                <w:i w:val="0"/>
                <w:color w:val="1B1B2B"/>
                <w:sz w:val="19"/>
              </w:rPr>
              <w:t>__________________________</w:t>
            </w:r>
          </w:p>
          <w:p>
            <w:pPr>
              <w:tabs>
                <w:tab w:pos="283" w:val="left"/>
              </w:tabs>
              <w:spacing w:before="20" w:after="20" w:line="240" w:lineRule="auto"/>
              <w:ind w:left="283" w:hanging="283"/>
              <w:jc w:val="left"/>
            </w:pPr>
            <w:r>
              <w:rPr>
                <w:rFonts w:ascii="Titillium Web" w:hAnsi="Titillium Web" w:cs="Titillium Web"/>
                <w:b w:val="0"/>
                <w:i w:val="0"/>
                <w:color w:val="1B1B2B"/>
                <w:sz w:val="19"/>
              </w:rPr>
              <w:t>b)</w:t>
              <w:tab/>
            </w:r>
            <w:r>
              <w:rPr>
                <w:rFonts w:ascii="Titillium Web" w:hAnsi="Titillium Web" w:cs="Titillium Web"/>
                <w:b w:val="0"/>
                <w:i w:val="0"/>
                <w:color w:val="1B1B2B"/>
                <w:sz w:val="19"/>
              </w:rPr>
              <w:t xml:space="preserve">Fabbisogno di risorse professionali da destinare all'assistenza, all'autonomia e alla comunicazione - nell’ambito di quanto previsto dal Decreto Interministeriale 182/2020 e dall’Accordo di cui all’art. 3, comma 5bis del D.Lgs 66/2017 - per l'a. s. successivo: tipologia di assistenza / figura professionale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per N. ore</w:t>
            </w:r>
            <w:r>
              <w:rPr>
                <w:rFonts w:ascii="Arial" w:hAnsi="Arial" w:cs="Arial"/>
                <w:b w:val="0"/>
                <w:i w:val="0"/>
                <w:color w:val="1B1B2B"/>
                <w:sz w:val="19"/>
              </w:rPr>
              <w:t>________________</w:t>
            </w:r>
            <w:r>
              <w:rPr>
                <w:rFonts w:ascii="Titillium Web" w:hAnsi="Titillium Web" w:cs="Titillium Web"/>
                <w:b w:val="0"/>
                <w:i w:val="0"/>
                <w:color w:val="1B1B2B"/>
                <w:sz w:val="19"/>
              </w:rPr>
              <w:t>_(1).</w:t>
            </w:r>
          </w:p>
        </w:tc>
      </w:tr>
      <w:tr>
        <w:trPr>
          <w:trHeight w:val="340" w:hRule="atLeast"/>
          <w:cantSplit/>
        </w:trPr>
        <w:tc>
          <w:tcPr>
            <w:tcW w:type="dxa" w:w="2986"/>
            <w:vAlign w:val="top"/>
          </w:tcPr>
          <w:p>
            <w:pPr>
              <w:spacing w:before="0" w:after="20" w:line="240" w:lineRule="auto"/>
              <w:jc w:val="left"/>
            </w:pPr>
            <w:r/>
            <w:r>
              <w:rPr>
                <w:rFonts w:ascii="Titillium Web" w:hAnsi="Titillium Web" w:cs="Titillium Web"/>
                <w:b w:val="0"/>
                <w:i w:val="0"/>
                <w:color w:val="1B1B2B"/>
                <w:sz w:val="19"/>
              </w:rPr>
              <w:t>Eventuali esigenze correlate al trasporto del bambino o della bambina da e verso la scuola</w:t>
            </w:r>
          </w:p>
        </w:tc>
        <w:tc>
          <w:tcPr>
            <w:tcW w:type="dxa" w:w="6041"/>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(1) L’indicazione delle ore è finalizzata unicamente a permettere alla Dirigente Scolastica di formulare la richiesta complessiva d’Istituto delle misure di sostegno ulteriori rispetto a quelle didattiche, da proporre e condividere con l’Ente Territoriale</w:t>
      </w:r>
    </w:p>
    <w:p>
      <w:pPr>
        <w:spacing w:before="0" w:after="100" w:line="372" w:lineRule="auto"/>
        <w:jc w:val="left"/>
      </w:pPr>
      <w:r>
        <w:rPr>
          <w:rFonts w:ascii="Titillium Web" w:hAnsi="Titillium Web" w:cs="Titillium Web"/>
          <w:b w:val="0"/>
          <w:i w:val="0"/>
          <w:color w:val="1B1B2B"/>
          <w:sz w:val="22"/>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39"/>
        <w:gridCol w:w="5365"/>
        <w:gridCol w:w="1023"/>
      </w:tblGrid>
      <w:tr>
        <w:trPr>
          <w:cantSplit/>
          <w:trHeight w:val="351" w:hRule="atLeast"/>
        </w:trPr>
        <w:tc>
          <w:tcPr>
            <w:tcW w:type="dxa" w:w="2639"/>
            <w:vAlign w:val="bottom"/>
          </w:tcPr>
          <w:p>
            <w:pPr>
              <w:spacing w:after="0" w:line="240" w:lineRule="auto"/>
            </w:pPr>
            <w:r>
              <w:rPr>
                <w:rFonts w:ascii="Titillium Web" w:hAnsi="Titillium Web" w:cs="Titillium Web"/>
                <w:b w:val="0"/>
                <w:i w:val="0"/>
                <w:color w:val="1B1B2B"/>
                <w:sz w:val="22"/>
              </w:rPr>
              <w:t>come risulta da verbale n.</w:t>
            </w:r>
          </w:p>
        </w:tc>
        <w:tc>
          <w:tcPr>
            <w:tcW w:type="dxa" w:w="5365"/>
            <w:tcBorders>
              <w:bottom w:val="single" w:sz="6" w:space="0" w:color="1B1B2B"/>
            </w:tcBorders>
            <w:vAlign w:val="bottom"/>
          </w:tcPr>
          <w:p>
            <w:pPr>
              <w:spacing w:after="0" w:line="240" w:lineRule="auto"/>
              <w:rPr>
                <w:sz w:val="22"/>
              </w:rPr>
            </w:pPr>
          </w:p>
        </w:tc>
        <w:tc>
          <w:tcPr>
            <w:tcW w:type="dxa" w:w="1023"/>
            <w:vAlign w:val="bottom"/>
          </w:tcPr>
          <w:p>
            <w:pPr>
              <w:spacing w:after="0" w:line="240" w:lineRule="auto"/>
            </w:pPr>
            <w:r>
              <w:rPr>
                <w:rFonts w:ascii="Titillium Web" w:hAnsi="Titillium Web" w:cs="Titillium Web"/>
                <w:b w:val="0"/>
                <w:i w:val="0"/>
                <w:color w:val="1B1B2B"/>
                <w:sz w:val="22"/>
              </w:rPr>
              <w:t>allegato</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987"/>
        <w:gridCol w:w="2257"/>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987"/>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57"/>
            <w:vAlign w:val="top"/>
          </w:tcPr>
          <w:p>
            <w:pPr>
              <w:spacing w:before="0" w:after="20" w:line="240" w:lineRule="auto"/>
              <w:jc w:val="left"/>
            </w:pPr>
            <w:r/>
            <w:r>
              <w:rPr>
                <w:rFonts w:ascii="Titillium Web" w:hAnsi="Titillium Web" w:cs="Titillium Web"/>
                <w:b w:val="0"/>
                <w:i w:val="0"/>
                <w:color w:val="1B1B2B"/>
                <w:sz w:val="19"/>
              </w:rPr>
              <w:t>*specificare a quale titolo ciascun 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