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VERBALE DELL’ASSEMBLEA DEI GENITORI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per l’elezione dei rappresentanti nei consigli di intersezione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20"/>
        <w:gridCol w:w="3549"/>
        <w:gridCol w:w="3457"/>
      </w:tblGrid>
      <w:tr>
        <w:trPr>
          <w:cantSplit/>
        </w:trPr>
        <w:tc>
          <w:tcPr>
            <w:tcW w:type="dxa" w:w="2020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dell’infanzia</w:t>
            </w:r>
          </w:p>
        </w:tc>
        <w:tc>
          <w:tcPr>
            <w:tcW w:type="dxa" w:w="3549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«Marta Prampolini»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3457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Zeno Saltini»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Colombaro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7881"/>
      </w:tblGrid>
      <w:tr>
        <w:trPr>
          <w:cantSplit/>
          <w:trHeight w:val="351" w:hRule="atLeast"/>
        </w:trPr>
        <w:tc>
          <w:tcPr>
            <w:tcW w:type="dxa" w:w="113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Sezione</w:t>
            </w:r>
          </w:p>
        </w:tc>
        <w:tc>
          <w:tcPr>
            <w:tcW w:type="dxa" w:w="7880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L’anno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il giorno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 mese di ottobre, alle ore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presso un’aula della scuola dell’infanzia indicata sopra, regolarmente convocata con comunicazione prot. n.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ai sensi dell’O.M. n. 215 del 15 luglio 1991, modificata e integrata dalle OO.MM. n. 267 del 4 agosto 1995, n. 293 del 24 giugno 1996 e n. 277 del 17 giugno 1998, e della nota ministeriale prot. n.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si è svolta l’assemblea dei genitori dei bambini della sezione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.</w:t>
      </w:r>
    </w:p>
    <w:p>
      <w:pPr>
        <w:keepNext/>
        <w:spacing w:before="0" w:after="40" w:line="264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0"/>
        </w:rPr>
        <w:t>Sono presenti i genitori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1701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Presiede l’assemblea l’ins.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, coordinatore/trice di sezione, su delega della Dirigente Scolastica.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Svolge la funzione di segretario/a verbalizzante l’ins.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.</w:t>
      </w:r>
    </w:p>
    <w:p>
      <w:pPr>
        <w:keepNext/>
        <w:spacing w:before="0" w:after="40" w:line="264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0"/>
        </w:rPr>
        <w:t>Sono presenti inoltre gli insegnanti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850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Il Presidente apre i lavori con una comunicazione introduttiva riguardante le linee essenziali della programmazione educativa, i progetti didattici, l’organizzazione delle sezioni secondo la normativa vigente, il piano degli interventi e delle attività, comprese quelle facoltative e opzionali che si intendono attuare.</w:t>
      </w:r>
    </w:p>
    <w:p>
      <w:pPr>
        <w:keepNext/>
        <w:spacing w:before="0" w:after="40" w:line="276" w:lineRule="auto"/>
        <w:jc w:val="left"/>
      </w:pPr>
      <w:r>
        <w:rPr>
          <w:rFonts w:ascii="Titillium Web" w:hAnsi="Titillium Web" w:cs="Titillium Web"/>
          <w:b w:val="0"/>
          <w:i/>
          <w:color w:val="585868"/>
          <w:sz w:val="18"/>
        </w:rPr>
        <w:t>sintesi della comunicazione introduttiva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976" w:hRule="atLeast"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L’assemblea dei genitori, ascoltata la relazione del Presidente, dà corso alla discussione.</w:t>
      </w:r>
    </w:p>
    <w:p>
      <w:pPr>
        <w:keepNext/>
        <w:spacing w:before="0" w:after="40" w:line="264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0"/>
        </w:rPr>
        <w:t>Dal dibattito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976" w:hRule="atLeast"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173"/>
        <w:gridCol w:w="680"/>
        <w:gridCol w:w="4173"/>
      </w:tblGrid>
      <w:tr>
        <w:trPr>
          <w:trHeight w:val="283" w:hRule="atLeast"/>
          <w:cantSplit/>
        </w:trPr>
        <w:tc>
          <w:tcPr>
            <w:tcW w:type="dxa" w:w="4173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segretario</w:t>
            </w: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173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presidente</w:t>
            </w:r>
          </w:p>
        </w:tc>
      </w:tr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